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D70BC" w14:textId="164D0F4F" w:rsidR="004031B5" w:rsidRPr="00096B29" w:rsidRDefault="00E60B62" w:rsidP="00E60B62">
      <w:pPr>
        <w:jc w:val="center"/>
        <w:rPr>
          <w:rFonts w:ascii="Times New Roman" w:hAnsi="Times New Roman" w:cs="Times New Roman"/>
          <w:b/>
          <w:bCs/>
        </w:rPr>
      </w:pPr>
      <w:r w:rsidRPr="00096B29">
        <w:rPr>
          <w:rFonts w:ascii="Times New Roman" w:hAnsi="Times New Roman" w:cs="Times New Roman"/>
          <w:b/>
          <w:bCs/>
        </w:rPr>
        <w:t>Zarządzenie Nr</w:t>
      </w:r>
      <w:r w:rsidR="003427BF">
        <w:rPr>
          <w:rFonts w:ascii="Times New Roman" w:hAnsi="Times New Roman" w:cs="Times New Roman"/>
          <w:b/>
          <w:bCs/>
        </w:rPr>
        <w:t xml:space="preserve"> </w:t>
      </w:r>
      <w:r w:rsidR="00222AFB">
        <w:rPr>
          <w:rFonts w:ascii="Times New Roman" w:hAnsi="Times New Roman" w:cs="Times New Roman"/>
          <w:b/>
          <w:bCs/>
        </w:rPr>
        <w:t>363/IV/2025</w:t>
      </w:r>
    </w:p>
    <w:p w14:paraId="0367F494" w14:textId="5F2D9291" w:rsidR="00E60B62" w:rsidRPr="00096B29" w:rsidRDefault="00E60B62" w:rsidP="00E60B62">
      <w:pPr>
        <w:jc w:val="center"/>
        <w:rPr>
          <w:rFonts w:ascii="Times New Roman" w:hAnsi="Times New Roman" w:cs="Times New Roman"/>
          <w:b/>
          <w:bCs/>
        </w:rPr>
      </w:pPr>
      <w:r w:rsidRPr="00096B29">
        <w:rPr>
          <w:rFonts w:ascii="Times New Roman" w:hAnsi="Times New Roman" w:cs="Times New Roman"/>
          <w:b/>
          <w:bCs/>
        </w:rPr>
        <w:t>Burmistrza Gołdapi</w:t>
      </w:r>
    </w:p>
    <w:p w14:paraId="2F5735EE" w14:textId="039568CE" w:rsidR="00E60B62" w:rsidRPr="00096B29" w:rsidRDefault="009250C4" w:rsidP="00E60B62">
      <w:pPr>
        <w:jc w:val="center"/>
        <w:rPr>
          <w:rFonts w:ascii="Times New Roman" w:hAnsi="Times New Roman" w:cs="Times New Roman"/>
          <w:b/>
          <w:bCs/>
        </w:rPr>
      </w:pPr>
      <w:r w:rsidRPr="00096B29">
        <w:rPr>
          <w:rFonts w:ascii="Times New Roman" w:hAnsi="Times New Roman" w:cs="Times New Roman"/>
          <w:b/>
          <w:bCs/>
        </w:rPr>
        <w:t>z</w:t>
      </w:r>
      <w:r w:rsidR="00E60B62" w:rsidRPr="00096B29">
        <w:rPr>
          <w:rFonts w:ascii="Times New Roman" w:hAnsi="Times New Roman" w:cs="Times New Roman"/>
          <w:b/>
          <w:bCs/>
        </w:rPr>
        <w:t xml:space="preserve"> dnia</w:t>
      </w:r>
      <w:r w:rsidR="003427BF">
        <w:rPr>
          <w:rFonts w:ascii="Times New Roman" w:hAnsi="Times New Roman" w:cs="Times New Roman"/>
          <w:b/>
          <w:bCs/>
        </w:rPr>
        <w:t xml:space="preserve"> </w:t>
      </w:r>
      <w:r w:rsidR="00222AFB">
        <w:rPr>
          <w:rFonts w:ascii="Times New Roman" w:hAnsi="Times New Roman" w:cs="Times New Roman"/>
          <w:b/>
          <w:bCs/>
        </w:rPr>
        <w:t>23 kwietnia 2025 r.</w:t>
      </w:r>
    </w:p>
    <w:p w14:paraId="4F2A18A2" w14:textId="3344C727" w:rsidR="00E60B62" w:rsidRPr="00096B29" w:rsidRDefault="00E60B62" w:rsidP="00E60B62">
      <w:pPr>
        <w:jc w:val="center"/>
        <w:rPr>
          <w:rFonts w:ascii="Times New Roman" w:hAnsi="Times New Roman" w:cs="Times New Roman"/>
          <w:b/>
          <w:bCs/>
        </w:rPr>
      </w:pPr>
      <w:r w:rsidRPr="00096B29">
        <w:rPr>
          <w:rFonts w:ascii="Times New Roman" w:hAnsi="Times New Roman" w:cs="Times New Roman"/>
          <w:b/>
          <w:bCs/>
        </w:rPr>
        <w:t xml:space="preserve">w sprawie ustalenia </w:t>
      </w:r>
      <w:r w:rsidR="00631AEE">
        <w:rPr>
          <w:rFonts w:ascii="Times New Roman" w:hAnsi="Times New Roman" w:cs="Times New Roman"/>
          <w:b/>
          <w:bCs/>
        </w:rPr>
        <w:t xml:space="preserve">stawek czynszu w lokalach wchodzących w skład mieszkaniowego zasobu Gminy Gołdap </w:t>
      </w:r>
    </w:p>
    <w:p w14:paraId="6D676ABC" w14:textId="32D20FFE" w:rsidR="00E60B62" w:rsidRPr="008708BB" w:rsidRDefault="00E60B62" w:rsidP="00A4304E">
      <w:pPr>
        <w:jc w:val="both"/>
        <w:rPr>
          <w:rFonts w:ascii="Times New Roman" w:hAnsi="Times New Roman" w:cs="Times New Roman"/>
        </w:rPr>
      </w:pPr>
      <w:r w:rsidRPr="00096B29">
        <w:rPr>
          <w:rFonts w:ascii="Times New Roman" w:hAnsi="Times New Roman" w:cs="Times New Roman"/>
          <w:b/>
          <w:bCs/>
        </w:rPr>
        <w:tab/>
      </w:r>
      <w:r w:rsidRPr="00096B29">
        <w:rPr>
          <w:rFonts w:ascii="Times New Roman" w:hAnsi="Times New Roman" w:cs="Times New Roman"/>
        </w:rPr>
        <w:t xml:space="preserve">Na podstawie art. </w:t>
      </w:r>
      <w:r w:rsidR="00631AEE">
        <w:rPr>
          <w:rFonts w:ascii="Times New Roman" w:hAnsi="Times New Roman" w:cs="Times New Roman"/>
        </w:rPr>
        <w:t>8 pkt 1 i art. 8a</w:t>
      </w:r>
      <w:r w:rsidRPr="008708BB">
        <w:rPr>
          <w:rFonts w:ascii="Times New Roman" w:hAnsi="Times New Roman" w:cs="Times New Roman"/>
        </w:rPr>
        <w:t xml:space="preserve"> ustawy z dnia </w:t>
      </w:r>
      <w:r w:rsidR="00631AEE">
        <w:rPr>
          <w:rFonts w:ascii="Times New Roman" w:hAnsi="Times New Roman" w:cs="Times New Roman"/>
        </w:rPr>
        <w:t>21 czerwca 2001 roku o ochronie praw lokatorów, mieszkaniowym zasobie gminy i o zmianie Kodeksu cywilnego (Dz. U. z 2023 r. poz. 725 tj.)</w:t>
      </w:r>
      <w:r w:rsidR="008708BB" w:rsidRPr="008708BB">
        <w:rPr>
          <w:rFonts w:ascii="Times New Roman" w:hAnsi="Times New Roman" w:cs="Times New Roman"/>
        </w:rPr>
        <w:t xml:space="preserve"> </w:t>
      </w:r>
      <w:r w:rsidR="006B517E">
        <w:rPr>
          <w:rFonts w:ascii="Times New Roman" w:hAnsi="Times New Roman" w:cs="Times New Roman"/>
        </w:rPr>
        <w:t>oraz art.30 ust. 2 pkt 3 ustawy z dnia 8 marca 1990 r. o samorządzie gminnym (Dz. U. z 202</w:t>
      </w:r>
      <w:r w:rsidR="000A17C4">
        <w:rPr>
          <w:rFonts w:ascii="Times New Roman" w:hAnsi="Times New Roman" w:cs="Times New Roman"/>
        </w:rPr>
        <w:t xml:space="preserve">4 r. poz. 1465 tj.) </w:t>
      </w:r>
      <w:r w:rsidRPr="008708BB">
        <w:rPr>
          <w:rFonts w:ascii="Times New Roman" w:hAnsi="Times New Roman" w:cs="Times New Roman"/>
        </w:rPr>
        <w:t>zarządza</w:t>
      </w:r>
      <w:r w:rsidR="000A17C4">
        <w:rPr>
          <w:rFonts w:ascii="Times New Roman" w:hAnsi="Times New Roman" w:cs="Times New Roman"/>
        </w:rPr>
        <w:t xml:space="preserve"> się, </w:t>
      </w:r>
      <w:r w:rsidRPr="008708BB">
        <w:rPr>
          <w:rFonts w:ascii="Times New Roman" w:hAnsi="Times New Roman" w:cs="Times New Roman"/>
        </w:rPr>
        <w:t xml:space="preserve">co </w:t>
      </w:r>
      <w:r w:rsidR="00EB463E" w:rsidRPr="008708BB">
        <w:rPr>
          <w:rFonts w:ascii="Times New Roman" w:hAnsi="Times New Roman" w:cs="Times New Roman"/>
        </w:rPr>
        <w:t>następuje</w:t>
      </w:r>
      <w:r w:rsidRPr="008708BB">
        <w:rPr>
          <w:rFonts w:ascii="Times New Roman" w:hAnsi="Times New Roman" w:cs="Times New Roman"/>
        </w:rPr>
        <w:t>:</w:t>
      </w:r>
    </w:p>
    <w:p w14:paraId="67961E56" w14:textId="23F92F6A" w:rsidR="00E60B62" w:rsidRPr="008708BB" w:rsidRDefault="00F708A2" w:rsidP="00F708A2">
      <w:pPr>
        <w:jc w:val="center"/>
        <w:rPr>
          <w:rFonts w:ascii="Times New Roman" w:hAnsi="Times New Roman" w:cs="Times New Roman"/>
          <w:b/>
          <w:bCs/>
        </w:rPr>
      </w:pPr>
      <w:r w:rsidRPr="008708BB">
        <w:rPr>
          <w:rFonts w:ascii="Times New Roman" w:hAnsi="Times New Roman" w:cs="Times New Roman"/>
          <w:b/>
          <w:bCs/>
        </w:rPr>
        <w:t>§</w:t>
      </w:r>
      <w:r w:rsidR="00E60B62" w:rsidRPr="008708BB">
        <w:rPr>
          <w:rFonts w:ascii="Times New Roman" w:hAnsi="Times New Roman" w:cs="Times New Roman"/>
          <w:b/>
          <w:bCs/>
        </w:rPr>
        <w:t>1.</w:t>
      </w:r>
    </w:p>
    <w:p w14:paraId="299CA816" w14:textId="41A15ADF" w:rsidR="00F708A2" w:rsidRPr="000A17C4" w:rsidRDefault="00F708A2" w:rsidP="00F708A2">
      <w:pPr>
        <w:jc w:val="both"/>
        <w:rPr>
          <w:rFonts w:ascii="Times New Roman" w:hAnsi="Times New Roman" w:cs="Times New Roman"/>
        </w:rPr>
      </w:pPr>
      <w:r w:rsidRPr="008708BB">
        <w:rPr>
          <w:rFonts w:ascii="Times New Roman" w:hAnsi="Times New Roman" w:cs="Times New Roman"/>
        </w:rPr>
        <w:t xml:space="preserve">Ustala się </w:t>
      </w:r>
      <w:r w:rsidR="000A17C4">
        <w:rPr>
          <w:rFonts w:ascii="Times New Roman" w:hAnsi="Times New Roman" w:cs="Times New Roman"/>
        </w:rPr>
        <w:t>miesięczną bazową stawkę czynszu z tytułu najmu lokali wchodzących w skład mieszkaniowego zasobu gminy w wysokości 5,75 zł/m</w:t>
      </w:r>
      <w:r w:rsidR="000A17C4">
        <w:rPr>
          <w:rFonts w:ascii="Times New Roman" w:hAnsi="Times New Roman" w:cs="Times New Roman"/>
          <w:vertAlign w:val="superscript"/>
        </w:rPr>
        <w:t>2</w:t>
      </w:r>
      <w:r w:rsidR="000A17C4">
        <w:rPr>
          <w:rFonts w:ascii="Times New Roman" w:hAnsi="Times New Roman" w:cs="Times New Roman"/>
        </w:rPr>
        <w:t xml:space="preserve">. </w:t>
      </w:r>
    </w:p>
    <w:p w14:paraId="7B747B2D" w14:textId="577DD03C" w:rsidR="00F708A2" w:rsidRDefault="00F708A2" w:rsidP="00EB463E">
      <w:pPr>
        <w:jc w:val="center"/>
        <w:rPr>
          <w:rFonts w:ascii="Times New Roman" w:hAnsi="Times New Roman" w:cs="Times New Roman"/>
          <w:b/>
          <w:bCs/>
        </w:rPr>
      </w:pPr>
      <w:r w:rsidRPr="002F5A67">
        <w:rPr>
          <w:rFonts w:ascii="Times New Roman" w:hAnsi="Times New Roman" w:cs="Times New Roman"/>
          <w:b/>
          <w:bCs/>
        </w:rPr>
        <w:t>§2.</w:t>
      </w:r>
    </w:p>
    <w:p w14:paraId="6BDF8D4B" w14:textId="34B61C39" w:rsidR="002E2DD5" w:rsidRDefault="002E2DD5" w:rsidP="002E2DD5">
      <w:pPr>
        <w:jc w:val="both"/>
        <w:rPr>
          <w:rFonts w:ascii="Times New Roman" w:hAnsi="Times New Roman" w:cs="Times New Roman"/>
        </w:rPr>
      </w:pPr>
      <w:r w:rsidRPr="002E2DD5">
        <w:rPr>
          <w:rFonts w:ascii="Times New Roman" w:hAnsi="Times New Roman" w:cs="Times New Roman"/>
        </w:rPr>
        <w:t>Wysokość stawki czynszu za lokale wchodzące w skład mieszkaniowego zasobu Gminy Gołdap z uwzględnieniem czynników podwyższających i obniżających, określa poniższa tabela:</w:t>
      </w:r>
    </w:p>
    <w:tbl>
      <w:tblPr>
        <w:tblStyle w:val="Tabela-Siatka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7088"/>
        <w:gridCol w:w="1276"/>
        <w:gridCol w:w="1275"/>
      </w:tblGrid>
      <w:tr w:rsidR="002E2DD5" w:rsidRPr="00EC7E3F" w14:paraId="3947F411" w14:textId="77777777" w:rsidTr="002E2DD5">
        <w:trPr>
          <w:trHeight w:val="813"/>
          <w:jc w:val="center"/>
        </w:trPr>
        <w:tc>
          <w:tcPr>
            <w:tcW w:w="562" w:type="dxa"/>
            <w:vAlign w:val="center"/>
          </w:tcPr>
          <w:p w14:paraId="729FE0B3" w14:textId="71F5303C" w:rsidR="002E2DD5" w:rsidRDefault="002E2DD5" w:rsidP="001835F1">
            <w:pPr>
              <w:jc w:val="center"/>
              <w:rPr>
                <w:rFonts w:ascii="Times New Roman" w:hAnsi="Times New Roman" w:cs="Times New Roman"/>
              </w:rPr>
            </w:pPr>
            <w:r w:rsidRPr="00EC7E3F">
              <w:rPr>
                <w:rFonts w:ascii="Times New Roman" w:hAnsi="Times New Roman" w:cs="Times New Roman"/>
                <w:b/>
              </w:rPr>
              <w:t>Lp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088" w:type="dxa"/>
            <w:vAlign w:val="center"/>
          </w:tcPr>
          <w:p w14:paraId="7A7C188D" w14:textId="77777777" w:rsidR="002E2DD5" w:rsidRDefault="002E2DD5" w:rsidP="001835F1">
            <w:pPr>
              <w:jc w:val="center"/>
              <w:rPr>
                <w:rFonts w:ascii="Times New Roman" w:hAnsi="Times New Roman" w:cs="Times New Roman"/>
              </w:rPr>
            </w:pPr>
            <w:r w:rsidRPr="00EC7E3F">
              <w:rPr>
                <w:rFonts w:ascii="Times New Roman" w:hAnsi="Times New Roman" w:cs="Times New Roman"/>
                <w:b/>
              </w:rPr>
              <w:t>Czynniki wpływające na wartość użytkową lokali mieszkalnych</w:t>
            </w:r>
          </w:p>
        </w:tc>
        <w:tc>
          <w:tcPr>
            <w:tcW w:w="1276" w:type="dxa"/>
            <w:vAlign w:val="center"/>
          </w:tcPr>
          <w:p w14:paraId="753BAFE1" w14:textId="13620A5F" w:rsidR="002E2DD5" w:rsidRPr="00EC7E3F" w:rsidRDefault="002E2DD5" w:rsidP="002E2D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7E3F">
              <w:rPr>
                <w:rFonts w:ascii="Times New Roman" w:hAnsi="Times New Roman" w:cs="Times New Roman"/>
                <w:b/>
              </w:rPr>
              <w:t>%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C7E3F">
              <w:rPr>
                <w:rFonts w:ascii="Times New Roman" w:hAnsi="Times New Roman" w:cs="Times New Roman"/>
                <w:b/>
              </w:rPr>
              <w:t>stawki bazowej</w:t>
            </w:r>
          </w:p>
        </w:tc>
        <w:tc>
          <w:tcPr>
            <w:tcW w:w="1275" w:type="dxa"/>
            <w:vAlign w:val="center"/>
          </w:tcPr>
          <w:p w14:paraId="05C6DE39" w14:textId="1DF8950C" w:rsidR="002E2DD5" w:rsidRPr="00EC7E3F" w:rsidRDefault="002E2DD5" w:rsidP="002E2D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7E3F">
              <w:rPr>
                <w:rFonts w:ascii="Times New Roman" w:hAnsi="Times New Roman" w:cs="Times New Roman"/>
                <w:b/>
              </w:rPr>
              <w:t>Kwota zł/m</w:t>
            </w:r>
            <w:r w:rsidRPr="00EC7E3F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</w:p>
        </w:tc>
      </w:tr>
      <w:tr w:rsidR="002E2DD5" w14:paraId="3A7DB669" w14:textId="77777777" w:rsidTr="002E2DD5">
        <w:trPr>
          <w:jc w:val="center"/>
        </w:trPr>
        <w:tc>
          <w:tcPr>
            <w:tcW w:w="562" w:type="dxa"/>
            <w:vAlign w:val="center"/>
          </w:tcPr>
          <w:p w14:paraId="2426346B" w14:textId="77777777" w:rsidR="002E2DD5" w:rsidRDefault="002E2DD5" w:rsidP="00183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8" w:type="dxa"/>
          </w:tcPr>
          <w:p w14:paraId="68B5B27A" w14:textId="0771D7D2" w:rsidR="002E2DD5" w:rsidRDefault="002E2DD5" w:rsidP="00183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Mieszkanie </w:t>
            </w:r>
            <w:r w:rsidR="00E92581">
              <w:rPr>
                <w:rFonts w:ascii="Times New Roman" w:hAnsi="Times New Roman" w:cs="Times New Roman"/>
              </w:rPr>
              <w:t>z c.o. i c.w.</w:t>
            </w:r>
          </w:p>
        </w:tc>
        <w:tc>
          <w:tcPr>
            <w:tcW w:w="1276" w:type="dxa"/>
            <w:vAlign w:val="center"/>
          </w:tcPr>
          <w:p w14:paraId="1D8CE8B6" w14:textId="77777777" w:rsidR="002E2DD5" w:rsidRDefault="002E2DD5" w:rsidP="00183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275" w:type="dxa"/>
            <w:vAlign w:val="center"/>
          </w:tcPr>
          <w:p w14:paraId="41C8414B" w14:textId="25C4D536" w:rsidR="002E2DD5" w:rsidRDefault="002E2DD5" w:rsidP="00183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7,48</w:t>
            </w:r>
          </w:p>
        </w:tc>
      </w:tr>
      <w:tr w:rsidR="002E2DD5" w14:paraId="1551EF79" w14:textId="77777777" w:rsidTr="002E2DD5">
        <w:trPr>
          <w:jc w:val="center"/>
        </w:trPr>
        <w:tc>
          <w:tcPr>
            <w:tcW w:w="562" w:type="dxa"/>
            <w:vAlign w:val="center"/>
          </w:tcPr>
          <w:p w14:paraId="03CB9DA9" w14:textId="77777777" w:rsidR="002E2DD5" w:rsidRDefault="002E2DD5" w:rsidP="00183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8" w:type="dxa"/>
          </w:tcPr>
          <w:p w14:paraId="356C02C2" w14:textId="460412FA" w:rsidR="002E2DD5" w:rsidRDefault="00E92581" w:rsidP="00183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Mieszkanie z c.o. i bez c.w.</w:t>
            </w:r>
          </w:p>
        </w:tc>
        <w:tc>
          <w:tcPr>
            <w:tcW w:w="1276" w:type="dxa"/>
            <w:vAlign w:val="center"/>
          </w:tcPr>
          <w:p w14:paraId="0BB2A652" w14:textId="77777777" w:rsidR="002E2DD5" w:rsidRDefault="002E2DD5" w:rsidP="00183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275" w:type="dxa"/>
            <w:vAlign w:val="center"/>
          </w:tcPr>
          <w:p w14:paraId="5FA34319" w14:textId="798261C3" w:rsidR="002E2DD5" w:rsidRDefault="006F1663" w:rsidP="00183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6,61</w:t>
            </w:r>
          </w:p>
        </w:tc>
      </w:tr>
      <w:tr w:rsidR="002E2DD5" w14:paraId="126AD121" w14:textId="77777777" w:rsidTr="002E2DD5">
        <w:trPr>
          <w:jc w:val="center"/>
        </w:trPr>
        <w:tc>
          <w:tcPr>
            <w:tcW w:w="562" w:type="dxa"/>
            <w:vAlign w:val="center"/>
          </w:tcPr>
          <w:p w14:paraId="035CC330" w14:textId="77777777" w:rsidR="002E2DD5" w:rsidRDefault="002E2DD5" w:rsidP="00183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8" w:type="dxa"/>
          </w:tcPr>
          <w:p w14:paraId="18B8ADD4" w14:textId="1B994872" w:rsidR="002E2DD5" w:rsidRDefault="00E92581" w:rsidP="00183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Mieszkanie z c.o. i c.w. (łazienka we własnym zakresie)</w:t>
            </w:r>
          </w:p>
        </w:tc>
        <w:tc>
          <w:tcPr>
            <w:tcW w:w="1276" w:type="dxa"/>
            <w:vAlign w:val="center"/>
          </w:tcPr>
          <w:p w14:paraId="7FF169FD" w14:textId="77777777" w:rsidR="002E2DD5" w:rsidRDefault="002E2DD5" w:rsidP="00183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75" w:type="dxa"/>
            <w:vAlign w:val="center"/>
          </w:tcPr>
          <w:p w14:paraId="6B7C1627" w14:textId="773972F6" w:rsidR="002E2DD5" w:rsidRDefault="002E2DD5" w:rsidP="00183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6,33</w:t>
            </w:r>
          </w:p>
        </w:tc>
      </w:tr>
      <w:tr w:rsidR="002E2DD5" w:rsidRPr="00EC7E3F" w14:paraId="6DEEBADF" w14:textId="77777777" w:rsidTr="002E2DD5">
        <w:trPr>
          <w:jc w:val="center"/>
        </w:trPr>
        <w:tc>
          <w:tcPr>
            <w:tcW w:w="562" w:type="dxa"/>
            <w:vAlign w:val="center"/>
          </w:tcPr>
          <w:p w14:paraId="26E59550" w14:textId="77777777" w:rsidR="002E2DD5" w:rsidRDefault="002E2DD5" w:rsidP="00183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8" w:type="dxa"/>
          </w:tcPr>
          <w:p w14:paraId="509DEBFD" w14:textId="2AEAFED7" w:rsidR="002E2DD5" w:rsidRDefault="00E92581" w:rsidP="00183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Mieszkanie bez c.o. i c.w.</w:t>
            </w:r>
          </w:p>
        </w:tc>
        <w:tc>
          <w:tcPr>
            <w:tcW w:w="1276" w:type="dxa"/>
            <w:vAlign w:val="center"/>
          </w:tcPr>
          <w:p w14:paraId="55731F27" w14:textId="77777777" w:rsidR="002E2DD5" w:rsidRDefault="002E2DD5" w:rsidP="00183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vAlign w:val="center"/>
          </w:tcPr>
          <w:p w14:paraId="3C7EF7A1" w14:textId="2D75C8E7" w:rsidR="002E2DD5" w:rsidRPr="00EC7E3F" w:rsidRDefault="002E2DD5" w:rsidP="001835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5,75</w:t>
            </w:r>
          </w:p>
        </w:tc>
      </w:tr>
      <w:tr w:rsidR="002E2DD5" w14:paraId="5F7144BC" w14:textId="77777777" w:rsidTr="002E2DD5">
        <w:trPr>
          <w:jc w:val="center"/>
        </w:trPr>
        <w:tc>
          <w:tcPr>
            <w:tcW w:w="562" w:type="dxa"/>
            <w:vAlign w:val="center"/>
          </w:tcPr>
          <w:p w14:paraId="7A83DF9D" w14:textId="77777777" w:rsidR="002E2DD5" w:rsidRDefault="002E2DD5" w:rsidP="00183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8" w:type="dxa"/>
          </w:tcPr>
          <w:p w14:paraId="30268BBD" w14:textId="70DD9942" w:rsidR="002E2DD5" w:rsidRDefault="00E92581" w:rsidP="00183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Mieszkanie z wodą, kanalizacją i wc (bez łazienki)</w:t>
            </w:r>
          </w:p>
        </w:tc>
        <w:tc>
          <w:tcPr>
            <w:tcW w:w="1276" w:type="dxa"/>
            <w:vAlign w:val="center"/>
          </w:tcPr>
          <w:p w14:paraId="51CB9552" w14:textId="77777777" w:rsidR="002E2DD5" w:rsidRDefault="002E2DD5" w:rsidP="00183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75" w:type="dxa"/>
            <w:vAlign w:val="center"/>
          </w:tcPr>
          <w:p w14:paraId="0A2C4575" w14:textId="36E362C4" w:rsidR="002E2DD5" w:rsidRDefault="002E2DD5" w:rsidP="00183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5,46</w:t>
            </w:r>
          </w:p>
        </w:tc>
      </w:tr>
      <w:tr w:rsidR="002E2DD5" w14:paraId="5F71CDAA" w14:textId="77777777" w:rsidTr="002E2DD5">
        <w:trPr>
          <w:jc w:val="center"/>
        </w:trPr>
        <w:tc>
          <w:tcPr>
            <w:tcW w:w="562" w:type="dxa"/>
            <w:vAlign w:val="center"/>
          </w:tcPr>
          <w:p w14:paraId="1766D916" w14:textId="77777777" w:rsidR="002E2DD5" w:rsidRDefault="002E2DD5" w:rsidP="00183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8" w:type="dxa"/>
          </w:tcPr>
          <w:p w14:paraId="5FA2CCF9" w14:textId="77777777" w:rsidR="002E2DD5" w:rsidRDefault="002E2DD5" w:rsidP="00183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Tylko z wodą i kanalizacją</w:t>
            </w:r>
          </w:p>
        </w:tc>
        <w:tc>
          <w:tcPr>
            <w:tcW w:w="1276" w:type="dxa"/>
            <w:vAlign w:val="center"/>
          </w:tcPr>
          <w:p w14:paraId="039E5E34" w14:textId="77777777" w:rsidR="002E2DD5" w:rsidRDefault="002E2DD5" w:rsidP="00183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5" w:type="dxa"/>
            <w:vAlign w:val="center"/>
          </w:tcPr>
          <w:p w14:paraId="6D909A06" w14:textId="2302F6D1" w:rsidR="002E2DD5" w:rsidRDefault="002E2DD5" w:rsidP="00183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4,60</w:t>
            </w:r>
          </w:p>
        </w:tc>
      </w:tr>
      <w:tr w:rsidR="002E2DD5" w14:paraId="5825E01C" w14:textId="77777777" w:rsidTr="002E2DD5">
        <w:trPr>
          <w:jc w:val="center"/>
        </w:trPr>
        <w:tc>
          <w:tcPr>
            <w:tcW w:w="562" w:type="dxa"/>
            <w:vAlign w:val="center"/>
          </w:tcPr>
          <w:p w14:paraId="2BEBEBC5" w14:textId="77777777" w:rsidR="002E2DD5" w:rsidRDefault="002E2DD5" w:rsidP="00183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8" w:type="dxa"/>
          </w:tcPr>
          <w:p w14:paraId="14C0A575" w14:textId="7873D134" w:rsidR="002E2DD5" w:rsidRDefault="00E92581" w:rsidP="00183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Mieszkanie bez</w:t>
            </w:r>
            <w:r w:rsidR="002E2DD5">
              <w:rPr>
                <w:rFonts w:ascii="Times New Roman" w:hAnsi="Times New Roman" w:cs="Times New Roman"/>
              </w:rPr>
              <w:t xml:space="preserve"> wody i kanalizacji</w:t>
            </w:r>
          </w:p>
        </w:tc>
        <w:tc>
          <w:tcPr>
            <w:tcW w:w="1276" w:type="dxa"/>
            <w:vAlign w:val="center"/>
          </w:tcPr>
          <w:p w14:paraId="3D983885" w14:textId="77777777" w:rsidR="002E2DD5" w:rsidRDefault="002E2DD5" w:rsidP="00183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75" w:type="dxa"/>
            <w:vAlign w:val="center"/>
          </w:tcPr>
          <w:p w14:paraId="13BD16F1" w14:textId="564C95E2" w:rsidR="002E2DD5" w:rsidRDefault="002E2DD5" w:rsidP="00183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4,31</w:t>
            </w:r>
          </w:p>
        </w:tc>
      </w:tr>
    </w:tbl>
    <w:p w14:paraId="57FCC151" w14:textId="77777777" w:rsidR="002E2DD5" w:rsidRDefault="002E2DD5" w:rsidP="002E2DD5">
      <w:pPr>
        <w:jc w:val="both"/>
        <w:rPr>
          <w:rFonts w:ascii="Times New Roman" w:hAnsi="Times New Roman" w:cs="Times New Roman"/>
        </w:rPr>
      </w:pPr>
    </w:p>
    <w:p w14:paraId="598CECAC" w14:textId="4A0223DB" w:rsidR="00EB463E" w:rsidRPr="002F5A67" w:rsidRDefault="00EB463E" w:rsidP="006F1663">
      <w:pPr>
        <w:jc w:val="center"/>
        <w:rPr>
          <w:rFonts w:ascii="Times New Roman" w:hAnsi="Times New Roman" w:cs="Times New Roman"/>
          <w:b/>
          <w:bCs/>
        </w:rPr>
      </w:pPr>
      <w:r w:rsidRPr="002F5A67">
        <w:rPr>
          <w:rFonts w:ascii="Times New Roman" w:hAnsi="Times New Roman" w:cs="Times New Roman"/>
          <w:b/>
          <w:bCs/>
        </w:rPr>
        <w:t>§3.</w:t>
      </w:r>
    </w:p>
    <w:p w14:paraId="4F267248" w14:textId="36F4A08F" w:rsidR="00242B07" w:rsidRPr="002F5A67" w:rsidRDefault="006F1663" w:rsidP="00242B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Wysokość czynszu za lokal wchodzący w skład mieszkaniowego zasobu gminy wylicza się jako iloczyn stawki jednostkowej i powierzchni użytkowej lokalu. </w:t>
      </w:r>
    </w:p>
    <w:p w14:paraId="0B43EAF4" w14:textId="5170822A" w:rsidR="00656F07" w:rsidRPr="002F5A67" w:rsidRDefault="00656F07" w:rsidP="00656F07">
      <w:pPr>
        <w:jc w:val="center"/>
        <w:rPr>
          <w:rFonts w:ascii="Times New Roman" w:hAnsi="Times New Roman" w:cs="Times New Roman"/>
          <w:b/>
          <w:bCs/>
        </w:rPr>
      </w:pPr>
      <w:r w:rsidRPr="002F5A67">
        <w:rPr>
          <w:rFonts w:ascii="Times New Roman" w:hAnsi="Times New Roman" w:cs="Times New Roman"/>
          <w:b/>
          <w:bCs/>
        </w:rPr>
        <w:t>§4.</w:t>
      </w:r>
    </w:p>
    <w:p w14:paraId="6A731FDA" w14:textId="520DE7D2" w:rsidR="00656F07" w:rsidRPr="002F5A67" w:rsidRDefault="006F1663" w:rsidP="00656F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Ustala się stawkę czynszu za 1 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powierzchni użytkowej umowy najmu socjalnego lokalu oraz pomieszczeń tymczasowych </w:t>
      </w:r>
      <w:r w:rsidR="008379E4">
        <w:rPr>
          <w:rFonts w:ascii="Times New Roman" w:hAnsi="Times New Roman" w:cs="Times New Roman"/>
        </w:rPr>
        <w:t>w wysokości 50% najniższej stawki czynszu obowiązującego w zasobie mieszkaniowym Gminy Gołdap</w:t>
      </w:r>
      <w:r w:rsidR="00656F07" w:rsidRPr="002F5A67">
        <w:rPr>
          <w:rFonts w:ascii="Times New Roman" w:hAnsi="Times New Roman" w:cs="Times New Roman"/>
        </w:rPr>
        <w:t xml:space="preserve">. </w:t>
      </w:r>
    </w:p>
    <w:p w14:paraId="2AAC952B" w14:textId="64492219" w:rsidR="002F5A67" w:rsidRPr="002F5A67" w:rsidRDefault="002F5A67" w:rsidP="002F5A67">
      <w:pPr>
        <w:jc w:val="center"/>
        <w:rPr>
          <w:rFonts w:ascii="Times New Roman" w:hAnsi="Times New Roman" w:cs="Times New Roman"/>
          <w:b/>
          <w:bCs/>
        </w:rPr>
      </w:pPr>
      <w:r w:rsidRPr="002F5A67">
        <w:rPr>
          <w:rFonts w:ascii="Times New Roman" w:hAnsi="Times New Roman" w:cs="Times New Roman"/>
          <w:b/>
          <w:bCs/>
        </w:rPr>
        <w:t>§5.</w:t>
      </w:r>
    </w:p>
    <w:p w14:paraId="3FDBCFE3" w14:textId="70BCAA81" w:rsidR="002F5A67" w:rsidRPr="002F5A67" w:rsidRDefault="00E92581" w:rsidP="00656F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Ustalona stawka bazowa ma zastosowanie do nowo zawieranych umów oraz stanowi podstawę do wypowiedzenia aktualnie obowiązujących umów w zakresie ustalenia wysokości czynszu</w:t>
      </w:r>
      <w:r w:rsidR="00A504EF">
        <w:rPr>
          <w:rFonts w:ascii="Times New Roman" w:hAnsi="Times New Roman" w:cs="Times New Roman"/>
        </w:rPr>
        <w:t>.</w:t>
      </w:r>
    </w:p>
    <w:p w14:paraId="3FF74B1A" w14:textId="6D76143C" w:rsidR="00656F07" w:rsidRPr="002F5A67" w:rsidRDefault="00656F07" w:rsidP="00656F07">
      <w:pPr>
        <w:jc w:val="center"/>
        <w:rPr>
          <w:rFonts w:ascii="Times New Roman" w:hAnsi="Times New Roman" w:cs="Times New Roman"/>
          <w:b/>
          <w:bCs/>
        </w:rPr>
      </w:pPr>
      <w:r w:rsidRPr="002F5A67">
        <w:rPr>
          <w:rFonts w:ascii="Times New Roman" w:hAnsi="Times New Roman" w:cs="Times New Roman"/>
          <w:b/>
          <w:bCs/>
        </w:rPr>
        <w:t>§</w:t>
      </w:r>
      <w:r w:rsidR="002F5A67" w:rsidRPr="002F5A67">
        <w:rPr>
          <w:rFonts w:ascii="Times New Roman" w:hAnsi="Times New Roman" w:cs="Times New Roman"/>
          <w:b/>
          <w:bCs/>
        </w:rPr>
        <w:t>6</w:t>
      </w:r>
      <w:r w:rsidRPr="002F5A67">
        <w:rPr>
          <w:rFonts w:ascii="Times New Roman" w:hAnsi="Times New Roman" w:cs="Times New Roman"/>
          <w:b/>
          <w:bCs/>
        </w:rPr>
        <w:t>.</w:t>
      </w:r>
    </w:p>
    <w:p w14:paraId="56224806" w14:textId="6D559515" w:rsidR="002F5665" w:rsidRDefault="002F5665" w:rsidP="002F5665">
      <w:pPr>
        <w:jc w:val="both"/>
        <w:rPr>
          <w:rFonts w:ascii="Times New Roman" w:hAnsi="Times New Roman" w:cs="Times New Roman"/>
        </w:rPr>
      </w:pPr>
      <w:r w:rsidRPr="002F5A67">
        <w:rPr>
          <w:rFonts w:ascii="Times New Roman" w:hAnsi="Times New Roman" w:cs="Times New Roman"/>
        </w:rPr>
        <w:t>Wykonanie zarządzenia powierza się Prezesowi Administracji Domów Mieszkalnych w Gołdapi Spółka</w:t>
      </w:r>
      <w:r w:rsidR="008708BB">
        <w:rPr>
          <w:rFonts w:ascii="Times New Roman" w:hAnsi="Times New Roman" w:cs="Times New Roman"/>
        </w:rPr>
        <w:t> </w:t>
      </w:r>
      <w:r w:rsidRPr="002F5A67">
        <w:rPr>
          <w:rFonts w:ascii="Times New Roman" w:hAnsi="Times New Roman" w:cs="Times New Roman"/>
        </w:rPr>
        <w:t>z o.o. oraz Kierownikowi Wydziału Gospodarki Komunalnej Urzędu Miejskiego w Gołdapi.</w:t>
      </w:r>
    </w:p>
    <w:p w14:paraId="58313B68" w14:textId="77777777" w:rsidR="00880B02" w:rsidRPr="002F5A67" w:rsidRDefault="00880B02" w:rsidP="002F5665">
      <w:pPr>
        <w:jc w:val="both"/>
        <w:rPr>
          <w:rFonts w:ascii="Times New Roman" w:hAnsi="Times New Roman" w:cs="Times New Roman"/>
        </w:rPr>
      </w:pPr>
    </w:p>
    <w:p w14:paraId="6019EB87" w14:textId="5669AEC4" w:rsidR="006B344C" w:rsidRPr="002F5A67" w:rsidRDefault="006B344C" w:rsidP="006B344C">
      <w:pPr>
        <w:jc w:val="center"/>
        <w:rPr>
          <w:rFonts w:ascii="Times New Roman" w:hAnsi="Times New Roman" w:cs="Times New Roman"/>
          <w:b/>
          <w:bCs/>
        </w:rPr>
      </w:pPr>
      <w:r w:rsidRPr="002F5A67">
        <w:rPr>
          <w:rFonts w:ascii="Times New Roman" w:hAnsi="Times New Roman" w:cs="Times New Roman"/>
          <w:b/>
          <w:bCs/>
        </w:rPr>
        <w:lastRenderedPageBreak/>
        <w:t>§</w:t>
      </w:r>
      <w:r w:rsidR="002F5A67" w:rsidRPr="002F5A67">
        <w:rPr>
          <w:rFonts w:ascii="Times New Roman" w:hAnsi="Times New Roman" w:cs="Times New Roman"/>
          <w:b/>
          <w:bCs/>
        </w:rPr>
        <w:t>7</w:t>
      </w:r>
      <w:r w:rsidRPr="002F5A67">
        <w:rPr>
          <w:rFonts w:ascii="Times New Roman" w:hAnsi="Times New Roman" w:cs="Times New Roman"/>
          <w:b/>
          <w:bCs/>
        </w:rPr>
        <w:t>.</w:t>
      </w:r>
    </w:p>
    <w:p w14:paraId="04948456" w14:textId="3AF436C3" w:rsidR="002F5665" w:rsidRPr="002F5A67" w:rsidRDefault="002F5665" w:rsidP="002F5665">
      <w:pPr>
        <w:jc w:val="both"/>
        <w:rPr>
          <w:rFonts w:ascii="Times New Roman" w:hAnsi="Times New Roman" w:cs="Times New Roman"/>
        </w:rPr>
      </w:pPr>
      <w:r w:rsidRPr="002F5A67">
        <w:rPr>
          <w:rFonts w:ascii="Times New Roman" w:hAnsi="Times New Roman" w:cs="Times New Roman"/>
        </w:rPr>
        <w:t>Traci moc</w:t>
      </w:r>
      <w:r w:rsidR="00880B02">
        <w:rPr>
          <w:rFonts w:ascii="Times New Roman" w:hAnsi="Times New Roman" w:cs="Times New Roman"/>
        </w:rPr>
        <w:t xml:space="preserve"> z</w:t>
      </w:r>
      <w:r w:rsidRPr="002F5A67">
        <w:rPr>
          <w:rFonts w:ascii="Times New Roman" w:hAnsi="Times New Roman" w:cs="Times New Roman"/>
        </w:rPr>
        <w:t xml:space="preserve">arządzenie Nr </w:t>
      </w:r>
      <w:r w:rsidR="00880B02">
        <w:rPr>
          <w:rFonts w:ascii="Times New Roman" w:hAnsi="Times New Roman" w:cs="Times New Roman"/>
        </w:rPr>
        <w:t>297/XI/2007</w:t>
      </w:r>
      <w:r w:rsidRPr="002F5A67">
        <w:rPr>
          <w:rFonts w:ascii="Times New Roman" w:hAnsi="Times New Roman" w:cs="Times New Roman"/>
        </w:rPr>
        <w:t xml:space="preserve"> Burmistrza Gołdapi z dnia 12 listopada 20</w:t>
      </w:r>
      <w:r w:rsidR="00880B02">
        <w:rPr>
          <w:rFonts w:ascii="Times New Roman" w:hAnsi="Times New Roman" w:cs="Times New Roman"/>
        </w:rPr>
        <w:t>07</w:t>
      </w:r>
      <w:r w:rsidRPr="002F5A67">
        <w:rPr>
          <w:rFonts w:ascii="Times New Roman" w:hAnsi="Times New Roman" w:cs="Times New Roman"/>
        </w:rPr>
        <w:t xml:space="preserve"> roku</w:t>
      </w:r>
      <w:r w:rsidR="00880B02">
        <w:rPr>
          <w:rFonts w:ascii="Times New Roman" w:hAnsi="Times New Roman" w:cs="Times New Roman"/>
        </w:rPr>
        <w:t xml:space="preserve"> w sprawie ustalenia stawek czynszu w lokalach stanowiących mieszkaniowy zasób Gminy Gołdap oraz stawek za lokale socjalne.</w:t>
      </w:r>
    </w:p>
    <w:p w14:paraId="13680177" w14:textId="2662F72D" w:rsidR="006B344C" w:rsidRPr="002F5A67" w:rsidRDefault="006B344C" w:rsidP="006B344C">
      <w:pPr>
        <w:jc w:val="center"/>
        <w:rPr>
          <w:rFonts w:ascii="Times New Roman" w:hAnsi="Times New Roman" w:cs="Times New Roman"/>
          <w:b/>
          <w:bCs/>
        </w:rPr>
      </w:pPr>
      <w:r w:rsidRPr="002F5A67">
        <w:rPr>
          <w:rFonts w:ascii="Times New Roman" w:hAnsi="Times New Roman" w:cs="Times New Roman"/>
          <w:b/>
          <w:bCs/>
        </w:rPr>
        <w:t>§</w:t>
      </w:r>
      <w:r w:rsidR="002F5A67" w:rsidRPr="002F5A67">
        <w:rPr>
          <w:rFonts w:ascii="Times New Roman" w:hAnsi="Times New Roman" w:cs="Times New Roman"/>
          <w:b/>
          <w:bCs/>
        </w:rPr>
        <w:t>8</w:t>
      </w:r>
      <w:r w:rsidRPr="002F5A67">
        <w:rPr>
          <w:rFonts w:ascii="Times New Roman" w:hAnsi="Times New Roman" w:cs="Times New Roman"/>
          <w:b/>
          <w:bCs/>
        </w:rPr>
        <w:t>.</w:t>
      </w:r>
    </w:p>
    <w:p w14:paraId="3666C9AC" w14:textId="06B0DC11" w:rsidR="006B344C" w:rsidRDefault="002F5665" w:rsidP="00AD49E4">
      <w:pPr>
        <w:jc w:val="both"/>
        <w:rPr>
          <w:rFonts w:ascii="Times New Roman" w:hAnsi="Times New Roman" w:cs="Times New Roman"/>
        </w:rPr>
      </w:pPr>
      <w:r w:rsidRPr="002F5A67">
        <w:rPr>
          <w:rFonts w:ascii="Times New Roman" w:hAnsi="Times New Roman" w:cs="Times New Roman"/>
        </w:rPr>
        <w:t>Zarządzenie wchodzi w życie z dniem podjęcia.</w:t>
      </w:r>
    </w:p>
    <w:p w14:paraId="49F728F4" w14:textId="77777777" w:rsidR="00AD49E4" w:rsidRPr="00AD49E4" w:rsidRDefault="00AD49E4" w:rsidP="00AD49E4">
      <w:pPr>
        <w:jc w:val="both"/>
        <w:rPr>
          <w:rFonts w:ascii="Times New Roman" w:hAnsi="Times New Roman" w:cs="Times New Roman"/>
          <w:sz w:val="8"/>
          <w:szCs w:val="8"/>
        </w:rPr>
      </w:pPr>
    </w:p>
    <w:p w14:paraId="1C4CCA91" w14:textId="4903EA87" w:rsidR="00880B02" w:rsidRPr="00096B29" w:rsidRDefault="00EB463E" w:rsidP="00880B02">
      <w:pPr>
        <w:ind w:left="6521"/>
        <w:jc w:val="both"/>
        <w:rPr>
          <w:rFonts w:ascii="Times New Roman" w:hAnsi="Times New Roman" w:cs="Times New Roman"/>
          <w:b/>
          <w:bCs/>
        </w:rPr>
      </w:pPr>
      <w:r w:rsidRPr="00096B29">
        <w:rPr>
          <w:rFonts w:ascii="Times New Roman" w:hAnsi="Times New Roman" w:cs="Times New Roman"/>
          <w:b/>
          <w:bCs/>
        </w:rPr>
        <w:t xml:space="preserve">Burmistrz Gołdapi </w:t>
      </w:r>
    </w:p>
    <w:p w14:paraId="53E46AE9" w14:textId="5D8D2339" w:rsidR="009250C4" w:rsidRPr="00096B29" w:rsidRDefault="009250C4" w:rsidP="00EE2E73">
      <w:pPr>
        <w:ind w:left="6521"/>
        <w:jc w:val="both"/>
        <w:rPr>
          <w:rFonts w:ascii="Times New Roman" w:hAnsi="Times New Roman" w:cs="Times New Roman"/>
          <w:b/>
          <w:bCs/>
        </w:rPr>
      </w:pPr>
      <w:r w:rsidRPr="00096B29">
        <w:rPr>
          <w:rFonts w:ascii="Times New Roman" w:hAnsi="Times New Roman" w:cs="Times New Roman"/>
          <w:b/>
          <w:bCs/>
        </w:rPr>
        <w:t>Konrad Kazaniecki</w:t>
      </w:r>
      <w:r w:rsidRPr="00096B29">
        <w:rPr>
          <w:rFonts w:ascii="Times New Roman" w:hAnsi="Times New Roman" w:cs="Times New Roman"/>
          <w:b/>
          <w:bCs/>
        </w:rPr>
        <w:br w:type="page"/>
      </w:r>
    </w:p>
    <w:p w14:paraId="4A964AF4" w14:textId="50FEC122" w:rsidR="009250C4" w:rsidRPr="00096B29" w:rsidRDefault="009250C4" w:rsidP="009250C4">
      <w:pPr>
        <w:jc w:val="center"/>
        <w:rPr>
          <w:rFonts w:ascii="Times New Roman" w:hAnsi="Times New Roman" w:cs="Times New Roman"/>
          <w:b/>
          <w:bCs/>
        </w:rPr>
      </w:pPr>
      <w:r w:rsidRPr="00096B29">
        <w:rPr>
          <w:rFonts w:ascii="Times New Roman" w:hAnsi="Times New Roman" w:cs="Times New Roman"/>
          <w:b/>
          <w:bCs/>
        </w:rPr>
        <w:lastRenderedPageBreak/>
        <w:t>Uzasadnienie do</w:t>
      </w:r>
    </w:p>
    <w:p w14:paraId="47A2A9FB" w14:textId="556F396B" w:rsidR="009250C4" w:rsidRPr="00096B29" w:rsidRDefault="009250C4" w:rsidP="009250C4">
      <w:pPr>
        <w:jc w:val="center"/>
        <w:rPr>
          <w:rFonts w:ascii="Times New Roman" w:hAnsi="Times New Roman" w:cs="Times New Roman"/>
          <w:b/>
          <w:bCs/>
        </w:rPr>
      </w:pPr>
      <w:r w:rsidRPr="00096B29">
        <w:rPr>
          <w:rFonts w:ascii="Times New Roman" w:hAnsi="Times New Roman" w:cs="Times New Roman"/>
          <w:b/>
          <w:bCs/>
        </w:rPr>
        <w:t>Zarządzeni</w:t>
      </w:r>
      <w:r w:rsidR="008708BB">
        <w:rPr>
          <w:rFonts w:ascii="Times New Roman" w:hAnsi="Times New Roman" w:cs="Times New Roman"/>
          <w:b/>
          <w:bCs/>
        </w:rPr>
        <w:t>a</w:t>
      </w:r>
      <w:r w:rsidRPr="00096B29">
        <w:rPr>
          <w:rFonts w:ascii="Times New Roman" w:hAnsi="Times New Roman" w:cs="Times New Roman"/>
          <w:b/>
          <w:bCs/>
        </w:rPr>
        <w:t xml:space="preserve"> Nr</w:t>
      </w:r>
      <w:r w:rsidR="003427BF">
        <w:rPr>
          <w:rFonts w:ascii="Times New Roman" w:hAnsi="Times New Roman" w:cs="Times New Roman"/>
          <w:b/>
          <w:bCs/>
        </w:rPr>
        <w:t xml:space="preserve"> 102</w:t>
      </w:r>
      <w:r w:rsidRPr="00096B29">
        <w:rPr>
          <w:rFonts w:ascii="Times New Roman" w:hAnsi="Times New Roman" w:cs="Times New Roman"/>
          <w:b/>
          <w:bCs/>
        </w:rPr>
        <w:t>/VI</w:t>
      </w:r>
      <w:r w:rsidR="00D6613A" w:rsidRPr="00096B29">
        <w:rPr>
          <w:rFonts w:ascii="Times New Roman" w:hAnsi="Times New Roman" w:cs="Times New Roman"/>
          <w:b/>
          <w:bCs/>
        </w:rPr>
        <w:t>I</w:t>
      </w:r>
      <w:r w:rsidRPr="00096B29">
        <w:rPr>
          <w:rFonts w:ascii="Times New Roman" w:hAnsi="Times New Roman" w:cs="Times New Roman"/>
          <w:b/>
          <w:bCs/>
        </w:rPr>
        <w:t>I/2024</w:t>
      </w:r>
    </w:p>
    <w:p w14:paraId="465FCDB6" w14:textId="77777777" w:rsidR="009250C4" w:rsidRPr="00096B29" w:rsidRDefault="009250C4" w:rsidP="009250C4">
      <w:pPr>
        <w:jc w:val="center"/>
        <w:rPr>
          <w:rFonts w:ascii="Times New Roman" w:hAnsi="Times New Roman" w:cs="Times New Roman"/>
          <w:b/>
          <w:bCs/>
        </w:rPr>
      </w:pPr>
      <w:r w:rsidRPr="00096B29">
        <w:rPr>
          <w:rFonts w:ascii="Times New Roman" w:hAnsi="Times New Roman" w:cs="Times New Roman"/>
          <w:b/>
          <w:bCs/>
        </w:rPr>
        <w:t>Burmistrza Gołdapi</w:t>
      </w:r>
    </w:p>
    <w:p w14:paraId="64639C8D" w14:textId="52DFB004" w:rsidR="009250C4" w:rsidRPr="00096B29" w:rsidRDefault="009250C4" w:rsidP="009250C4">
      <w:pPr>
        <w:jc w:val="center"/>
        <w:rPr>
          <w:rFonts w:ascii="Times New Roman" w:hAnsi="Times New Roman" w:cs="Times New Roman"/>
          <w:b/>
          <w:bCs/>
        </w:rPr>
      </w:pPr>
      <w:r w:rsidRPr="00096B29">
        <w:rPr>
          <w:rFonts w:ascii="Times New Roman" w:hAnsi="Times New Roman" w:cs="Times New Roman"/>
          <w:b/>
          <w:bCs/>
        </w:rPr>
        <w:t>z dnia</w:t>
      </w:r>
      <w:r w:rsidR="003427BF">
        <w:rPr>
          <w:rFonts w:ascii="Times New Roman" w:hAnsi="Times New Roman" w:cs="Times New Roman"/>
          <w:b/>
          <w:bCs/>
        </w:rPr>
        <w:t xml:space="preserve"> 5 </w:t>
      </w:r>
      <w:r w:rsidR="00D6613A" w:rsidRPr="00096B29">
        <w:rPr>
          <w:rFonts w:ascii="Times New Roman" w:hAnsi="Times New Roman" w:cs="Times New Roman"/>
          <w:b/>
          <w:bCs/>
        </w:rPr>
        <w:t>sierpnia</w:t>
      </w:r>
      <w:r w:rsidRPr="00096B29">
        <w:rPr>
          <w:rFonts w:ascii="Times New Roman" w:hAnsi="Times New Roman" w:cs="Times New Roman"/>
          <w:b/>
          <w:bCs/>
        </w:rPr>
        <w:t xml:space="preserve"> 2024 roku</w:t>
      </w:r>
    </w:p>
    <w:p w14:paraId="5C79BA77" w14:textId="77777777" w:rsidR="009250C4" w:rsidRPr="00096B29" w:rsidRDefault="009250C4" w:rsidP="009250C4">
      <w:pPr>
        <w:jc w:val="center"/>
        <w:rPr>
          <w:rFonts w:ascii="Times New Roman" w:hAnsi="Times New Roman" w:cs="Times New Roman"/>
          <w:b/>
          <w:bCs/>
        </w:rPr>
      </w:pPr>
      <w:r w:rsidRPr="00096B29">
        <w:rPr>
          <w:rFonts w:ascii="Times New Roman" w:hAnsi="Times New Roman" w:cs="Times New Roman"/>
          <w:b/>
          <w:bCs/>
        </w:rPr>
        <w:t>w sprawie ustalenia minimalnych stawek czynszowych na lokale użytkowe stanowiące własność Gminy Gołdap</w:t>
      </w:r>
    </w:p>
    <w:p w14:paraId="37A92AD6" w14:textId="72255642" w:rsidR="009250C4" w:rsidRPr="00096B29" w:rsidRDefault="009250C4" w:rsidP="009250C4">
      <w:pPr>
        <w:jc w:val="both"/>
        <w:rPr>
          <w:rFonts w:ascii="Times New Roman" w:hAnsi="Times New Roman" w:cs="Times New Roman"/>
        </w:rPr>
      </w:pPr>
      <w:r w:rsidRPr="00096B29">
        <w:rPr>
          <w:rFonts w:ascii="Times New Roman" w:hAnsi="Times New Roman" w:cs="Times New Roman"/>
          <w:b/>
          <w:bCs/>
        </w:rPr>
        <w:tab/>
      </w:r>
      <w:r w:rsidRPr="00096B29">
        <w:rPr>
          <w:rFonts w:ascii="Times New Roman" w:hAnsi="Times New Roman" w:cs="Times New Roman"/>
        </w:rPr>
        <w:t>Obecnie obowiązujące stawki czynszu za lokale użytkowe stanowiące własność Gminy Gołdap zostały uregulowane w Zarządzeniu Nr 378/XI/2015 z dnia 12 listopada 2015 roku w sprawie ustalenia minimalnych stawek czynszowych na lokale użytkowe stanowiące własność Gminy Gołdap, w związku z</w:t>
      </w:r>
      <w:r w:rsidR="00096B29" w:rsidRPr="00096B29">
        <w:rPr>
          <w:rFonts w:ascii="Times New Roman" w:hAnsi="Times New Roman" w:cs="Times New Roman"/>
        </w:rPr>
        <w:t> </w:t>
      </w:r>
      <w:r w:rsidRPr="00096B29">
        <w:rPr>
          <w:rFonts w:ascii="Times New Roman" w:hAnsi="Times New Roman" w:cs="Times New Roman"/>
        </w:rPr>
        <w:t>tym wymagane jest podjęcie działań zmierzających do ich zaktualizowania</w:t>
      </w:r>
      <w:r w:rsidR="0092052B" w:rsidRPr="00096B29">
        <w:rPr>
          <w:rFonts w:ascii="Times New Roman" w:hAnsi="Times New Roman" w:cs="Times New Roman"/>
        </w:rPr>
        <w:t>, gdyż czynsze stanowią źródło dochodów własnych gminy.</w:t>
      </w:r>
      <w:r w:rsidRPr="00096B29">
        <w:rPr>
          <w:rFonts w:ascii="Times New Roman" w:hAnsi="Times New Roman" w:cs="Times New Roman"/>
        </w:rPr>
        <w:t xml:space="preserve"> </w:t>
      </w:r>
      <w:r w:rsidR="00A4304E" w:rsidRPr="00096B29">
        <w:rPr>
          <w:rFonts w:ascii="Times New Roman" w:hAnsi="Times New Roman" w:cs="Times New Roman"/>
        </w:rPr>
        <w:t>Burmistrz gospodaruje gminnym zasobem nieruchomości</w:t>
      </w:r>
      <w:r w:rsidR="0092052B" w:rsidRPr="00096B29">
        <w:rPr>
          <w:rFonts w:ascii="Times New Roman" w:hAnsi="Times New Roman" w:cs="Times New Roman"/>
        </w:rPr>
        <w:t>,</w:t>
      </w:r>
      <w:r w:rsidR="00A4304E" w:rsidRPr="00096B29">
        <w:rPr>
          <w:rFonts w:ascii="Times New Roman" w:hAnsi="Times New Roman" w:cs="Times New Roman"/>
        </w:rPr>
        <w:t xml:space="preserve"> a</w:t>
      </w:r>
      <w:r w:rsidR="00242B07" w:rsidRPr="00096B29">
        <w:rPr>
          <w:rFonts w:ascii="Times New Roman" w:hAnsi="Times New Roman" w:cs="Times New Roman"/>
        </w:rPr>
        <w:t> </w:t>
      </w:r>
      <w:r w:rsidR="00A4304E" w:rsidRPr="00096B29">
        <w:rPr>
          <w:rFonts w:ascii="Times New Roman" w:hAnsi="Times New Roman" w:cs="Times New Roman"/>
        </w:rPr>
        <w:t xml:space="preserve">mianowicie wykonuje czynności związane z naliczaniem należności za nieruchomości </w:t>
      </w:r>
      <w:r w:rsidR="0092052B" w:rsidRPr="00096B29">
        <w:rPr>
          <w:rFonts w:ascii="Times New Roman" w:hAnsi="Times New Roman" w:cs="Times New Roman"/>
        </w:rPr>
        <w:t xml:space="preserve">udostępniane z zasobu, w tym wynajmowane i wydzierżawiane. </w:t>
      </w:r>
    </w:p>
    <w:p w14:paraId="7B68DFE2" w14:textId="76C5B3C7" w:rsidR="009250C4" w:rsidRPr="00096B29" w:rsidRDefault="009250C4" w:rsidP="009250C4">
      <w:pPr>
        <w:jc w:val="both"/>
        <w:rPr>
          <w:rFonts w:ascii="Times New Roman" w:hAnsi="Times New Roman" w:cs="Times New Roman"/>
        </w:rPr>
      </w:pPr>
      <w:r w:rsidRPr="00096B29">
        <w:rPr>
          <w:rFonts w:ascii="Times New Roman" w:hAnsi="Times New Roman" w:cs="Times New Roman"/>
        </w:rPr>
        <w:t xml:space="preserve">W związku z powyższym podwyżkę czynszu za lokale użytkowe należy uznać za uzasadnioną z punktu widzenia </w:t>
      </w:r>
      <w:r w:rsidR="00242B07" w:rsidRPr="00096B29">
        <w:rPr>
          <w:rFonts w:ascii="Times New Roman" w:hAnsi="Times New Roman" w:cs="Times New Roman"/>
        </w:rPr>
        <w:t xml:space="preserve">prawidłowego </w:t>
      </w:r>
      <w:r w:rsidRPr="00096B29">
        <w:rPr>
          <w:rFonts w:ascii="Times New Roman" w:hAnsi="Times New Roman" w:cs="Times New Roman"/>
        </w:rPr>
        <w:t>gospodar</w:t>
      </w:r>
      <w:r w:rsidR="00242B07" w:rsidRPr="00096B29">
        <w:rPr>
          <w:rFonts w:ascii="Times New Roman" w:hAnsi="Times New Roman" w:cs="Times New Roman"/>
        </w:rPr>
        <w:t>owania</w:t>
      </w:r>
      <w:r w:rsidRPr="00096B29">
        <w:rPr>
          <w:rFonts w:ascii="Times New Roman" w:hAnsi="Times New Roman" w:cs="Times New Roman"/>
        </w:rPr>
        <w:t xml:space="preserve"> mieniem komunalnym.</w:t>
      </w:r>
    </w:p>
    <w:p w14:paraId="6B62E22D" w14:textId="6821FAFF" w:rsidR="00C9774E" w:rsidRPr="00A4304E" w:rsidRDefault="00C9774E" w:rsidP="009250C4">
      <w:pPr>
        <w:rPr>
          <w:rFonts w:ascii="Times New Roman" w:hAnsi="Times New Roman" w:cs="Times New Roman"/>
          <w:b/>
          <w:bCs/>
        </w:rPr>
      </w:pPr>
    </w:p>
    <w:sectPr w:rsidR="00C9774E" w:rsidRPr="00A4304E" w:rsidSect="00A504EF">
      <w:pgSz w:w="11906" w:h="16838"/>
      <w:pgMar w:top="1276" w:right="1247" w:bottom="1702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C63BC"/>
    <w:multiLevelType w:val="hybridMultilevel"/>
    <w:tmpl w:val="49F216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798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D3D"/>
    <w:rsid w:val="00096B29"/>
    <w:rsid w:val="000A17C4"/>
    <w:rsid w:val="000F0041"/>
    <w:rsid w:val="001C554E"/>
    <w:rsid w:val="00222AFB"/>
    <w:rsid w:val="00242B07"/>
    <w:rsid w:val="002659D8"/>
    <w:rsid w:val="002E2DD5"/>
    <w:rsid w:val="002F5665"/>
    <w:rsid w:val="002F5A67"/>
    <w:rsid w:val="00335C66"/>
    <w:rsid w:val="003427BF"/>
    <w:rsid w:val="003C5D62"/>
    <w:rsid w:val="004031B5"/>
    <w:rsid w:val="00437096"/>
    <w:rsid w:val="004B284E"/>
    <w:rsid w:val="005B4DFF"/>
    <w:rsid w:val="00631AEE"/>
    <w:rsid w:val="00656F07"/>
    <w:rsid w:val="00684F9B"/>
    <w:rsid w:val="006B344C"/>
    <w:rsid w:val="006B517E"/>
    <w:rsid w:val="006F1663"/>
    <w:rsid w:val="00787E14"/>
    <w:rsid w:val="00794A15"/>
    <w:rsid w:val="007A54B1"/>
    <w:rsid w:val="008379E4"/>
    <w:rsid w:val="008708BB"/>
    <w:rsid w:val="00880B02"/>
    <w:rsid w:val="008A05F4"/>
    <w:rsid w:val="0092052B"/>
    <w:rsid w:val="009250C4"/>
    <w:rsid w:val="009513C3"/>
    <w:rsid w:val="009F5476"/>
    <w:rsid w:val="00A4304E"/>
    <w:rsid w:val="00A504EF"/>
    <w:rsid w:val="00AA7D6C"/>
    <w:rsid w:val="00AD49E4"/>
    <w:rsid w:val="00BF2142"/>
    <w:rsid w:val="00C9774E"/>
    <w:rsid w:val="00D6613A"/>
    <w:rsid w:val="00E440F4"/>
    <w:rsid w:val="00E60B62"/>
    <w:rsid w:val="00E73127"/>
    <w:rsid w:val="00E92581"/>
    <w:rsid w:val="00EB463E"/>
    <w:rsid w:val="00EE2E73"/>
    <w:rsid w:val="00F708A2"/>
    <w:rsid w:val="00FA3D3D"/>
    <w:rsid w:val="00FB0CE2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CE8E0"/>
  <w15:chartTrackingRefBased/>
  <w15:docId w15:val="{17C39180-0F6E-4CC4-ACF8-5FACBA862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08A2"/>
    <w:pPr>
      <w:ind w:left="720"/>
      <w:contextualSpacing/>
    </w:pPr>
  </w:style>
  <w:style w:type="table" w:styleId="Tabela-Siatka">
    <w:name w:val="Table Grid"/>
    <w:basedOn w:val="Standardowy"/>
    <w:uiPriority w:val="59"/>
    <w:rsid w:val="002E2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462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Kardel</dc:creator>
  <cp:keywords/>
  <dc:description/>
  <cp:lastModifiedBy>Magda Zymkowska</cp:lastModifiedBy>
  <cp:revision>4</cp:revision>
  <cp:lastPrinted>2024-08-01T08:38:00Z</cp:lastPrinted>
  <dcterms:created xsi:type="dcterms:W3CDTF">2025-04-14T19:46:00Z</dcterms:created>
  <dcterms:modified xsi:type="dcterms:W3CDTF">2025-04-23T08:23:00Z</dcterms:modified>
</cp:coreProperties>
</file>