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3EEC" w14:textId="473BCD5C" w:rsidR="00E83662" w:rsidRPr="00D660B1" w:rsidRDefault="00E83662" w:rsidP="00D660B1">
      <w:pPr>
        <w:jc w:val="center"/>
        <w:rPr>
          <w:b/>
          <w:bCs/>
        </w:rPr>
      </w:pPr>
      <w:r w:rsidRPr="00D660B1">
        <w:rPr>
          <w:b/>
          <w:bCs/>
        </w:rPr>
        <w:t>Zarządzenie N</w:t>
      </w:r>
      <w:r w:rsidR="00D660B1">
        <w:rPr>
          <w:b/>
          <w:bCs/>
        </w:rPr>
        <w:t xml:space="preserve">r 2047 </w:t>
      </w:r>
      <w:r w:rsidRPr="00D660B1">
        <w:rPr>
          <w:b/>
          <w:bCs/>
        </w:rPr>
        <w:t xml:space="preserve">/ </w:t>
      </w:r>
      <w:r w:rsidR="00C6055A" w:rsidRPr="00D660B1">
        <w:rPr>
          <w:b/>
          <w:bCs/>
        </w:rPr>
        <w:t>IX</w:t>
      </w:r>
      <w:r w:rsidRPr="00D660B1">
        <w:rPr>
          <w:b/>
          <w:bCs/>
        </w:rPr>
        <w:t xml:space="preserve"> / 2023</w:t>
      </w:r>
    </w:p>
    <w:p w14:paraId="4CE49F14" w14:textId="77777777" w:rsidR="00E83662" w:rsidRPr="00D660B1" w:rsidRDefault="00E83662" w:rsidP="00D660B1">
      <w:pPr>
        <w:jc w:val="center"/>
        <w:rPr>
          <w:b/>
          <w:bCs/>
        </w:rPr>
      </w:pPr>
    </w:p>
    <w:p w14:paraId="79B796B5" w14:textId="77777777" w:rsidR="00E83662" w:rsidRPr="00D660B1" w:rsidRDefault="00E83662" w:rsidP="00D660B1">
      <w:pPr>
        <w:jc w:val="center"/>
        <w:rPr>
          <w:b/>
          <w:bCs/>
        </w:rPr>
      </w:pPr>
      <w:r w:rsidRPr="00D660B1">
        <w:rPr>
          <w:b/>
          <w:bCs/>
        </w:rPr>
        <w:t>Burmistrza Gołdapi</w:t>
      </w:r>
    </w:p>
    <w:p w14:paraId="131D92CC" w14:textId="77777777" w:rsidR="00E83662" w:rsidRPr="00D660B1" w:rsidRDefault="00E83662" w:rsidP="00D660B1">
      <w:pPr>
        <w:jc w:val="center"/>
        <w:rPr>
          <w:b/>
          <w:bCs/>
        </w:rPr>
      </w:pPr>
    </w:p>
    <w:p w14:paraId="70954518" w14:textId="6DFBB86C" w:rsidR="00E83662" w:rsidRPr="00D660B1" w:rsidRDefault="00E83662" w:rsidP="00D660B1">
      <w:pPr>
        <w:jc w:val="center"/>
        <w:rPr>
          <w:b/>
          <w:bCs/>
        </w:rPr>
      </w:pPr>
      <w:r w:rsidRPr="00D660B1">
        <w:rPr>
          <w:b/>
          <w:bCs/>
        </w:rPr>
        <w:t xml:space="preserve">z dnia </w:t>
      </w:r>
      <w:r w:rsidR="00D660B1">
        <w:rPr>
          <w:b/>
          <w:bCs/>
        </w:rPr>
        <w:t xml:space="preserve">14 </w:t>
      </w:r>
      <w:r w:rsidR="00C6055A" w:rsidRPr="00D660B1">
        <w:rPr>
          <w:b/>
          <w:bCs/>
        </w:rPr>
        <w:t>września</w:t>
      </w:r>
      <w:r w:rsidRPr="00D660B1">
        <w:rPr>
          <w:b/>
          <w:bCs/>
        </w:rPr>
        <w:t xml:space="preserve"> 2023 r.</w:t>
      </w:r>
    </w:p>
    <w:p w14:paraId="29889145" w14:textId="77777777" w:rsidR="00E83662" w:rsidRPr="00D660B1" w:rsidRDefault="00E83662" w:rsidP="00D660B1">
      <w:pPr>
        <w:jc w:val="center"/>
        <w:rPr>
          <w:b/>
          <w:bCs/>
        </w:rPr>
      </w:pPr>
      <w:r w:rsidRPr="00D660B1">
        <w:rPr>
          <w:b/>
          <w:bCs/>
        </w:rPr>
        <w:t>w sprawie umorzenia należności Gminy Gołdap</w:t>
      </w:r>
    </w:p>
    <w:p w14:paraId="7739DF1A" w14:textId="77777777" w:rsidR="00E83662" w:rsidRPr="00AC4EFD" w:rsidRDefault="00E83662" w:rsidP="00E83662">
      <w:pPr>
        <w:spacing w:line="100" w:lineRule="atLeast"/>
        <w:jc w:val="both"/>
        <w:rPr>
          <w:rFonts w:cs="Tahoma"/>
          <w:b/>
          <w:szCs w:val="24"/>
        </w:rPr>
      </w:pPr>
    </w:p>
    <w:p w14:paraId="0230DCE3" w14:textId="2980828C" w:rsidR="00E83662" w:rsidRPr="00AC4EFD" w:rsidRDefault="00E83662" w:rsidP="00E83662">
      <w:pPr>
        <w:spacing w:line="100" w:lineRule="atLeast"/>
        <w:ind w:firstLine="709"/>
        <w:jc w:val="both"/>
        <w:rPr>
          <w:b/>
          <w:szCs w:val="24"/>
        </w:rPr>
      </w:pPr>
      <w:r w:rsidRPr="00AC4EFD">
        <w:rPr>
          <w:szCs w:val="24"/>
        </w:rPr>
        <w:t xml:space="preserve">Na podstawie  § 3 ust.1 pkt </w:t>
      </w:r>
      <w:r w:rsidR="001C770A" w:rsidRPr="00AC4EFD">
        <w:rPr>
          <w:szCs w:val="24"/>
        </w:rPr>
        <w:t>6</w:t>
      </w:r>
      <w:r w:rsidRPr="00AC4EFD">
        <w:rPr>
          <w:szCs w:val="24"/>
        </w:rPr>
        <w:t xml:space="preserve"> Uchwały Nr LIV/338/10 Rady Miejskiej w Gołdapi z dnia 4 listopada 2010 roku w sprawie ustalenia szczegółowych zasad umarzania, odraczania lub rozkładania na raty należności pieniężnych przypadających Gminie Gołdap lub jej jednostkom podległym (do</w:t>
      </w:r>
      <w:r w:rsidR="001C770A" w:rsidRPr="00AC4EFD">
        <w:rPr>
          <w:szCs w:val="24"/>
        </w:rPr>
        <w:t> </w:t>
      </w:r>
      <w:r w:rsidRPr="00AC4EFD">
        <w:rPr>
          <w:szCs w:val="24"/>
        </w:rPr>
        <w:t>których nie stosuje się przepisów ustawy - Ordynacja podatkowa) w</w:t>
      </w:r>
      <w:r w:rsidR="00175608">
        <w:rPr>
          <w:szCs w:val="24"/>
        </w:rPr>
        <w:t> </w:t>
      </w:r>
      <w:r w:rsidRPr="00AC4EFD">
        <w:rPr>
          <w:szCs w:val="24"/>
        </w:rPr>
        <w:t>przypadkach uzasadnionych ważnym interesem dłużnika lub interesem publicznym,  zarządzam, co następuje:</w:t>
      </w:r>
      <w:r w:rsidRPr="00AC4EFD">
        <w:rPr>
          <w:b/>
          <w:szCs w:val="24"/>
        </w:rPr>
        <w:t xml:space="preserve">   </w:t>
      </w:r>
    </w:p>
    <w:p w14:paraId="2796AE6F" w14:textId="77777777" w:rsidR="00E83662" w:rsidRPr="00AC4EFD" w:rsidRDefault="00E83662" w:rsidP="00E83662">
      <w:pPr>
        <w:jc w:val="both"/>
        <w:rPr>
          <w:rFonts w:cs="Tahoma"/>
          <w:szCs w:val="24"/>
        </w:rPr>
      </w:pPr>
    </w:p>
    <w:p w14:paraId="5AAE941E" w14:textId="77777777" w:rsidR="00E83662" w:rsidRPr="00AC4EFD" w:rsidRDefault="00E83662" w:rsidP="00E83662">
      <w:pPr>
        <w:spacing w:line="360" w:lineRule="auto"/>
        <w:jc w:val="center"/>
        <w:rPr>
          <w:rFonts w:cs="Tahoma"/>
          <w:szCs w:val="24"/>
        </w:rPr>
      </w:pPr>
      <w:r w:rsidRPr="00AC4EFD">
        <w:rPr>
          <w:rFonts w:cs="Tahoma"/>
          <w:szCs w:val="24"/>
        </w:rPr>
        <w:t>§ 1.</w:t>
      </w:r>
    </w:p>
    <w:p w14:paraId="767531CA" w14:textId="2E564DCC" w:rsidR="00E83662" w:rsidRPr="00AC4EFD" w:rsidRDefault="00E83662" w:rsidP="00E83662">
      <w:pPr>
        <w:jc w:val="both"/>
        <w:rPr>
          <w:szCs w:val="24"/>
        </w:rPr>
      </w:pPr>
      <w:r w:rsidRPr="00AC4EFD">
        <w:rPr>
          <w:szCs w:val="24"/>
        </w:rPr>
        <w:t>Umorzyć należności Gminy Gołdap</w:t>
      </w:r>
      <w:r w:rsidR="001C770A" w:rsidRPr="00AC4EFD">
        <w:rPr>
          <w:szCs w:val="24"/>
        </w:rPr>
        <w:t xml:space="preserve"> przysługujące</w:t>
      </w:r>
      <w:r w:rsidRPr="00AC4EFD">
        <w:rPr>
          <w:szCs w:val="24"/>
        </w:rPr>
        <w:t xml:space="preserve"> do</w:t>
      </w:r>
      <w:r w:rsidR="001C770A" w:rsidRPr="00AC4EFD">
        <w:rPr>
          <w:szCs w:val="24"/>
        </w:rPr>
        <w:t xml:space="preserve"> </w:t>
      </w:r>
      <w:r w:rsidR="00D660B1">
        <w:rPr>
          <w:szCs w:val="24"/>
        </w:rPr>
        <w:tab/>
      </w:r>
      <w:r w:rsidR="00D660B1">
        <w:rPr>
          <w:szCs w:val="24"/>
        </w:rPr>
        <w:tab/>
      </w:r>
      <w:r w:rsidR="00D660B1">
        <w:rPr>
          <w:szCs w:val="24"/>
        </w:rPr>
        <w:tab/>
      </w:r>
      <w:r w:rsidR="00D660B1">
        <w:rPr>
          <w:szCs w:val="24"/>
        </w:rPr>
        <w:tab/>
      </w:r>
      <w:r w:rsidR="00D660B1">
        <w:rPr>
          <w:szCs w:val="24"/>
        </w:rPr>
        <w:tab/>
      </w:r>
      <w:r w:rsidR="001C770A" w:rsidRPr="00AC4EFD">
        <w:rPr>
          <w:szCs w:val="24"/>
        </w:rPr>
        <w:t xml:space="preserve"> </w:t>
      </w:r>
      <w:r w:rsidRPr="00AC4EFD">
        <w:rPr>
          <w:szCs w:val="24"/>
        </w:rPr>
        <w:t>w</w:t>
      </w:r>
      <w:r w:rsidR="001C770A" w:rsidRPr="00AC4EFD">
        <w:rPr>
          <w:szCs w:val="24"/>
        </w:rPr>
        <w:t> </w:t>
      </w:r>
      <w:r w:rsidRPr="00AC4EFD">
        <w:rPr>
          <w:szCs w:val="24"/>
        </w:rPr>
        <w:t xml:space="preserve">łącznej kwocie </w:t>
      </w:r>
      <w:r w:rsidR="00C6055A">
        <w:rPr>
          <w:b/>
          <w:szCs w:val="24"/>
        </w:rPr>
        <w:t>2 203,46</w:t>
      </w:r>
      <w:r w:rsidRPr="00AC4EFD">
        <w:rPr>
          <w:b/>
          <w:szCs w:val="24"/>
        </w:rPr>
        <w:t xml:space="preserve"> </w:t>
      </w:r>
      <w:r w:rsidRPr="00AC4EFD">
        <w:rPr>
          <w:b/>
          <w:bCs/>
          <w:szCs w:val="24"/>
        </w:rPr>
        <w:t xml:space="preserve">zł </w:t>
      </w:r>
      <w:r w:rsidRPr="00AC4EFD">
        <w:rPr>
          <w:szCs w:val="24"/>
        </w:rPr>
        <w:t xml:space="preserve">(słownie: </w:t>
      </w:r>
      <w:r w:rsidR="00C6055A">
        <w:rPr>
          <w:szCs w:val="24"/>
        </w:rPr>
        <w:t>dwa tysiące dwieście trzy</w:t>
      </w:r>
      <w:r w:rsidRPr="00AC4EFD">
        <w:rPr>
          <w:szCs w:val="24"/>
        </w:rPr>
        <w:t xml:space="preserve"> złot</w:t>
      </w:r>
      <w:r w:rsidR="00C6055A">
        <w:rPr>
          <w:szCs w:val="24"/>
        </w:rPr>
        <w:t>e</w:t>
      </w:r>
      <w:r w:rsidRPr="00AC4EFD">
        <w:rPr>
          <w:szCs w:val="24"/>
        </w:rPr>
        <w:t xml:space="preserve"> i </w:t>
      </w:r>
      <w:r w:rsidR="00C6055A">
        <w:rPr>
          <w:szCs w:val="24"/>
        </w:rPr>
        <w:t>46</w:t>
      </w:r>
      <w:r w:rsidRPr="00AC4EFD">
        <w:rPr>
          <w:szCs w:val="24"/>
        </w:rPr>
        <w:t>/100) w</w:t>
      </w:r>
      <w:r w:rsidR="001C770A" w:rsidRPr="00AC4EFD">
        <w:rPr>
          <w:szCs w:val="24"/>
        </w:rPr>
        <w:t> </w:t>
      </w:r>
      <w:r w:rsidRPr="00AC4EFD">
        <w:rPr>
          <w:szCs w:val="24"/>
        </w:rPr>
        <w:t>tym:</w:t>
      </w:r>
    </w:p>
    <w:p w14:paraId="09040BFF" w14:textId="5F4A5386" w:rsidR="00E83662" w:rsidRPr="00AC4EFD" w:rsidRDefault="00E83662" w:rsidP="00E83662">
      <w:pPr>
        <w:numPr>
          <w:ilvl w:val="0"/>
          <w:numId w:val="2"/>
        </w:numPr>
        <w:tabs>
          <w:tab w:val="left" w:pos="360"/>
        </w:tabs>
        <w:jc w:val="both"/>
        <w:rPr>
          <w:rFonts w:eastAsia="Lucida Sans Unicode" w:cs="Tahoma"/>
          <w:szCs w:val="24"/>
        </w:rPr>
      </w:pPr>
      <w:r w:rsidRPr="00AC4EFD">
        <w:rPr>
          <w:rFonts w:eastAsia="Lucida Sans Unicode" w:cs="Tahoma"/>
          <w:szCs w:val="24"/>
        </w:rPr>
        <w:t>wierzytelność z tytułu zaległości czynszowych najmu lokalu należącego do</w:t>
      </w:r>
      <w:r w:rsidR="00175608">
        <w:rPr>
          <w:rFonts w:eastAsia="Lucida Sans Unicode" w:cs="Tahoma"/>
          <w:szCs w:val="24"/>
        </w:rPr>
        <w:t> </w:t>
      </w:r>
      <w:r w:rsidRPr="00AC4EFD">
        <w:rPr>
          <w:rFonts w:eastAsia="Lucida Sans Unicode" w:cs="Tahoma"/>
          <w:szCs w:val="24"/>
        </w:rPr>
        <w:t xml:space="preserve">mieszkaniowego zasobu gminy Gołdap (kwota </w:t>
      </w:r>
      <w:r w:rsidR="00C6055A">
        <w:rPr>
          <w:rFonts w:eastAsia="Lucida Sans Unicode" w:cs="Tahoma"/>
          <w:szCs w:val="24"/>
        </w:rPr>
        <w:t>2 156,67</w:t>
      </w:r>
      <w:r w:rsidRPr="00AC4EFD">
        <w:rPr>
          <w:rFonts w:eastAsia="Lucida Sans Unicode" w:cs="Tahoma"/>
          <w:szCs w:val="24"/>
        </w:rPr>
        <w:t xml:space="preserve"> zł)</w:t>
      </w:r>
    </w:p>
    <w:p w14:paraId="7B4CE19E" w14:textId="4AD368AD" w:rsidR="00E83662" w:rsidRPr="00AC4EFD" w:rsidRDefault="00E83662" w:rsidP="00E83662">
      <w:pPr>
        <w:numPr>
          <w:ilvl w:val="0"/>
          <w:numId w:val="2"/>
        </w:numPr>
        <w:tabs>
          <w:tab w:val="left" w:pos="360"/>
        </w:tabs>
        <w:jc w:val="both"/>
        <w:rPr>
          <w:rFonts w:eastAsia="Lucida Sans Unicode" w:cs="Tahoma"/>
          <w:szCs w:val="24"/>
        </w:rPr>
      </w:pPr>
      <w:r w:rsidRPr="00AC4EFD">
        <w:rPr>
          <w:rFonts w:eastAsia="Lucida Sans Unicode" w:cs="Tahoma"/>
          <w:szCs w:val="24"/>
        </w:rPr>
        <w:t xml:space="preserve">należne odsetki </w:t>
      </w:r>
      <w:r w:rsidRPr="00AC4EFD">
        <w:rPr>
          <w:szCs w:val="24"/>
        </w:rPr>
        <w:t>z tytułu nieterminowych opłat czynszowych najmu lokalu</w:t>
      </w:r>
      <w:r w:rsidRPr="00AC4EFD">
        <w:rPr>
          <w:rFonts w:eastAsia="Lucida Sans Unicode" w:cs="Tahoma"/>
          <w:szCs w:val="24"/>
        </w:rPr>
        <w:t xml:space="preserve"> należącego do</w:t>
      </w:r>
      <w:r w:rsidR="001C770A" w:rsidRPr="00AC4EFD">
        <w:rPr>
          <w:rFonts w:eastAsia="Lucida Sans Unicode" w:cs="Tahoma"/>
          <w:szCs w:val="24"/>
        </w:rPr>
        <w:t> </w:t>
      </w:r>
      <w:r w:rsidRPr="00AC4EFD">
        <w:rPr>
          <w:rFonts w:eastAsia="Lucida Sans Unicode" w:cs="Tahoma"/>
          <w:szCs w:val="24"/>
        </w:rPr>
        <w:t xml:space="preserve">mieszkaniowego zasobu gminy Gołdap (kwota </w:t>
      </w:r>
      <w:r w:rsidR="00C6055A">
        <w:rPr>
          <w:rFonts w:eastAsia="Lucida Sans Unicode" w:cs="Tahoma"/>
          <w:szCs w:val="24"/>
        </w:rPr>
        <w:t>46,79</w:t>
      </w:r>
      <w:r w:rsidR="001C770A" w:rsidRPr="00AC4EFD">
        <w:rPr>
          <w:rFonts w:eastAsia="Lucida Sans Unicode" w:cs="Tahoma"/>
          <w:szCs w:val="24"/>
        </w:rPr>
        <w:t xml:space="preserve"> </w:t>
      </w:r>
      <w:r w:rsidRPr="00AC4EFD">
        <w:rPr>
          <w:rFonts w:eastAsia="Lucida Sans Unicode" w:cs="Tahoma"/>
          <w:szCs w:val="24"/>
        </w:rPr>
        <w:t>zł)</w:t>
      </w:r>
    </w:p>
    <w:p w14:paraId="4F785C24" w14:textId="77777777" w:rsidR="00E83662" w:rsidRPr="00AC4EFD" w:rsidRDefault="00E83662" w:rsidP="00E83662">
      <w:pPr>
        <w:ind w:left="360"/>
        <w:jc w:val="both"/>
        <w:rPr>
          <w:rFonts w:eastAsia="Lucida Sans Unicode" w:cs="Tahoma"/>
          <w:szCs w:val="24"/>
        </w:rPr>
      </w:pPr>
    </w:p>
    <w:p w14:paraId="5773A0BA" w14:textId="77777777" w:rsidR="00E83662" w:rsidRPr="00AC4EFD" w:rsidRDefault="00E83662" w:rsidP="00E83662">
      <w:pPr>
        <w:ind w:left="15" w:hanging="15"/>
        <w:jc w:val="both"/>
        <w:rPr>
          <w:szCs w:val="24"/>
        </w:rPr>
      </w:pPr>
    </w:p>
    <w:p w14:paraId="09E9DCA3" w14:textId="77777777" w:rsidR="00E83662" w:rsidRPr="00AC4EFD" w:rsidRDefault="00E83662" w:rsidP="00E83662">
      <w:pPr>
        <w:tabs>
          <w:tab w:val="left" w:pos="720"/>
        </w:tabs>
        <w:spacing w:line="360" w:lineRule="auto"/>
        <w:jc w:val="center"/>
        <w:rPr>
          <w:rFonts w:cs="Tahoma"/>
          <w:szCs w:val="24"/>
        </w:rPr>
      </w:pPr>
      <w:r w:rsidRPr="00AC4EFD">
        <w:rPr>
          <w:rFonts w:cs="Tahoma"/>
          <w:szCs w:val="24"/>
        </w:rPr>
        <w:t>§ 2.</w:t>
      </w:r>
    </w:p>
    <w:p w14:paraId="6BC1FD41" w14:textId="2E9D3CD7" w:rsidR="00E83662" w:rsidRPr="00AC4EFD" w:rsidRDefault="00E83662" w:rsidP="00E83662">
      <w:pPr>
        <w:pStyle w:val="Tekstpodstawowy"/>
        <w:tabs>
          <w:tab w:val="left" w:pos="720"/>
        </w:tabs>
        <w:spacing w:line="100" w:lineRule="atLeast"/>
        <w:rPr>
          <w:rFonts w:cs="Tahoma"/>
          <w:szCs w:val="24"/>
        </w:rPr>
      </w:pPr>
      <w:r w:rsidRPr="00AC4EFD">
        <w:rPr>
          <w:rFonts w:cs="Tahoma"/>
          <w:szCs w:val="24"/>
        </w:rPr>
        <w:t xml:space="preserve">Wykonanie zarządzenia powierza się Kierownikowi Wydziału </w:t>
      </w:r>
      <w:r w:rsidR="00C6055A">
        <w:rPr>
          <w:rFonts w:cs="Tahoma"/>
          <w:szCs w:val="24"/>
        </w:rPr>
        <w:t>Gospodarki</w:t>
      </w:r>
      <w:r w:rsidRPr="00AC4EFD">
        <w:rPr>
          <w:rFonts w:cs="Tahoma"/>
          <w:szCs w:val="24"/>
        </w:rPr>
        <w:t xml:space="preserve"> </w:t>
      </w:r>
      <w:r w:rsidR="00C6055A">
        <w:rPr>
          <w:rFonts w:cs="Tahoma"/>
          <w:szCs w:val="24"/>
        </w:rPr>
        <w:t>Komunalnej</w:t>
      </w:r>
      <w:r w:rsidRPr="00AC4EFD">
        <w:rPr>
          <w:rFonts w:cs="Tahoma"/>
          <w:szCs w:val="24"/>
        </w:rPr>
        <w:t xml:space="preserve"> i przekazuje się Administracji Domów Mieszkalnych w Gołdapi Spółce z o.o.</w:t>
      </w:r>
    </w:p>
    <w:p w14:paraId="0C1D8E9E" w14:textId="77777777" w:rsidR="00E83662" w:rsidRPr="00AC4EFD" w:rsidRDefault="00E83662" w:rsidP="00E83662">
      <w:pPr>
        <w:tabs>
          <w:tab w:val="left" w:pos="720"/>
        </w:tabs>
        <w:spacing w:line="360" w:lineRule="auto"/>
        <w:jc w:val="center"/>
        <w:rPr>
          <w:rFonts w:cs="Tahoma"/>
          <w:szCs w:val="24"/>
        </w:rPr>
      </w:pPr>
    </w:p>
    <w:p w14:paraId="64F4FB5E" w14:textId="77777777" w:rsidR="00E83662" w:rsidRPr="00AC4EFD" w:rsidRDefault="00E83662" w:rsidP="00E83662">
      <w:pPr>
        <w:tabs>
          <w:tab w:val="left" w:pos="720"/>
        </w:tabs>
        <w:spacing w:line="360" w:lineRule="auto"/>
        <w:jc w:val="center"/>
        <w:rPr>
          <w:rFonts w:cs="Tahoma"/>
          <w:szCs w:val="24"/>
        </w:rPr>
      </w:pPr>
      <w:r w:rsidRPr="00AC4EFD">
        <w:rPr>
          <w:rFonts w:cs="Tahoma"/>
          <w:szCs w:val="24"/>
        </w:rPr>
        <w:t>§ 3.</w:t>
      </w:r>
    </w:p>
    <w:p w14:paraId="255C394A" w14:textId="77777777" w:rsidR="00E83662" w:rsidRPr="00AC4EFD" w:rsidRDefault="00E83662" w:rsidP="00E83662">
      <w:pPr>
        <w:jc w:val="both"/>
        <w:rPr>
          <w:rFonts w:cs="Tahoma"/>
          <w:szCs w:val="24"/>
        </w:rPr>
      </w:pPr>
      <w:r w:rsidRPr="00AC4EFD">
        <w:rPr>
          <w:rFonts w:cs="Tahoma"/>
          <w:szCs w:val="24"/>
        </w:rPr>
        <w:t>Zarządzenie wchodzi w życie z dniem podjęcia.</w:t>
      </w:r>
    </w:p>
    <w:p w14:paraId="5E0E9430" w14:textId="77777777" w:rsidR="00E83662" w:rsidRPr="00AC4EFD" w:rsidRDefault="00E83662" w:rsidP="00E83662">
      <w:pPr>
        <w:pStyle w:val="Tekstpodstawowy"/>
        <w:rPr>
          <w:rFonts w:cs="Tahoma"/>
          <w:szCs w:val="24"/>
        </w:rPr>
      </w:pPr>
    </w:p>
    <w:p w14:paraId="7057DA23" w14:textId="77777777" w:rsidR="00E83662" w:rsidRPr="00AC4EFD" w:rsidRDefault="00E83662" w:rsidP="00E83662">
      <w:pPr>
        <w:pStyle w:val="Tekstpodstawowy"/>
        <w:rPr>
          <w:rFonts w:eastAsia="Tahoma" w:cs="Tahoma"/>
          <w:szCs w:val="24"/>
        </w:rPr>
      </w:pPr>
      <w:r w:rsidRPr="00AC4EFD">
        <w:rPr>
          <w:rFonts w:eastAsia="Tahoma" w:cs="Tahoma"/>
          <w:szCs w:val="24"/>
        </w:rPr>
        <w:t xml:space="preserve"> </w:t>
      </w:r>
    </w:p>
    <w:p w14:paraId="755875B6" w14:textId="77777777" w:rsidR="00E83662" w:rsidRPr="00AC4EFD" w:rsidRDefault="00E83662" w:rsidP="00E83662">
      <w:pPr>
        <w:pStyle w:val="Tekstpodstawowy"/>
        <w:rPr>
          <w:rFonts w:cs="Tahoma"/>
          <w:szCs w:val="24"/>
        </w:rPr>
      </w:pPr>
    </w:p>
    <w:p w14:paraId="5DA8B0D7" w14:textId="77777777" w:rsidR="00E83662" w:rsidRPr="00AC4EFD" w:rsidRDefault="00E83662" w:rsidP="00E83662">
      <w:pPr>
        <w:pStyle w:val="Tekstpodstawowy"/>
        <w:spacing w:line="360" w:lineRule="auto"/>
        <w:jc w:val="center"/>
        <w:rPr>
          <w:rFonts w:cs="Tahoma"/>
          <w:szCs w:val="24"/>
        </w:rPr>
      </w:pPr>
    </w:p>
    <w:p w14:paraId="2B950D56" w14:textId="77777777" w:rsidR="00E83662" w:rsidRPr="00AC4EFD" w:rsidRDefault="00E83662" w:rsidP="00E83662">
      <w:pPr>
        <w:pStyle w:val="Tekstpodstawowy"/>
        <w:spacing w:line="360" w:lineRule="auto"/>
        <w:rPr>
          <w:rFonts w:cs="Tahoma"/>
          <w:szCs w:val="24"/>
        </w:rPr>
      </w:pPr>
    </w:p>
    <w:p w14:paraId="102D5EEE" w14:textId="77777777" w:rsidR="00E83662" w:rsidRPr="00AC4EFD" w:rsidRDefault="00E83662" w:rsidP="00E83662">
      <w:pPr>
        <w:pStyle w:val="Tekstpodstawowy"/>
        <w:spacing w:line="360" w:lineRule="auto"/>
        <w:rPr>
          <w:rFonts w:eastAsia="Lucida Sans Unicode" w:cs="Tahoma"/>
          <w:szCs w:val="24"/>
        </w:rPr>
      </w:pPr>
    </w:p>
    <w:p w14:paraId="379F9D43" w14:textId="77777777" w:rsidR="00E83662" w:rsidRPr="00AC4EFD" w:rsidRDefault="00E83662" w:rsidP="00E83662">
      <w:pPr>
        <w:ind w:firstLine="5914"/>
        <w:jc w:val="center"/>
        <w:rPr>
          <w:rFonts w:eastAsia="Lucida Sans Unicode" w:cs="Tahoma"/>
          <w:b/>
          <w:bCs/>
          <w:szCs w:val="24"/>
        </w:rPr>
      </w:pPr>
      <w:r w:rsidRPr="00AC4EFD">
        <w:rPr>
          <w:rFonts w:eastAsia="Lucida Sans Unicode" w:cs="Tahoma"/>
          <w:b/>
          <w:bCs/>
          <w:szCs w:val="24"/>
        </w:rPr>
        <w:t>Burmistrz Gołdapi</w:t>
      </w:r>
    </w:p>
    <w:p w14:paraId="0160F427" w14:textId="77777777" w:rsidR="00E83662" w:rsidRPr="00AC4EFD" w:rsidRDefault="00E83662" w:rsidP="00E83662">
      <w:pPr>
        <w:ind w:firstLine="5914"/>
        <w:jc w:val="center"/>
        <w:rPr>
          <w:rFonts w:eastAsia="Lucida Sans Unicode" w:cs="Tahoma"/>
          <w:b/>
          <w:bCs/>
          <w:szCs w:val="24"/>
        </w:rPr>
      </w:pPr>
    </w:p>
    <w:p w14:paraId="7F83235A" w14:textId="0690933A" w:rsidR="00E83662" w:rsidRPr="00AC4EFD" w:rsidRDefault="00E83662" w:rsidP="00E83662">
      <w:pPr>
        <w:spacing w:line="360" w:lineRule="auto"/>
        <w:ind w:firstLine="5914"/>
        <w:jc w:val="center"/>
        <w:rPr>
          <w:rFonts w:eastAsia="Lucida Sans Unicode" w:cs="Tahoma"/>
          <w:b/>
          <w:bCs/>
          <w:i/>
          <w:iCs/>
          <w:szCs w:val="24"/>
        </w:rPr>
      </w:pPr>
      <w:r w:rsidRPr="00AC4EFD">
        <w:rPr>
          <w:rFonts w:eastAsia="Lucida Sans Unicode" w:cs="Tahoma"/>
          <w:b/>
          <w:bCs/>
          <w:i/>
          <w:iCs/>
          <w:szCs w:val="24"/>
        </w:rPr>
        <w:t xml:space="preserve">Tomasz </w:t>
      </w:r>
      <w:r w:rsidR="00684706" w:rsidRPr="00AC4EFD">
        <w:rPr>
          <w:rFonts w:eastAsia="Lucida Sans Unicode" w:cs="Tahoma"/>
          <w:b/>
          <w:bCs/>
          <w:i/>
          <w:iCs/>
          <w:szCs w:val="24"/>
        </w:rPr>
        <w:t xml:space="preserve">Rafał </w:t>
      </w:r>
      <w:r w:rsidRPr="00AC4EFD">
        <w:rPr>
          <w:rFonts w:eastAsia="Lucida Sans Unicode" w:cs="Tahoma"/>
          <w:b/>
          <w:bCs/>
          <w:i/>
          <w:iCs/>
          <w:szCs w:val="24"/>
        </w:rPr>
        <w:t>Luto</w:t>
      </w:r>
    </w:p>
    <w:p w14:paraId="6E00FBE4" w14:textId="1D7F634B" w:rsidR="00E83662" w:rsidRPr="00AC4EFD" w:rsidRDefault="00E83662" w:rsidP="00AC4EFD">
      <w:pPr>
        <w:pStyle w:val="Tekstpodstawowywcity21"/>
        <w:spacing w:line="360" w:lineRule="auto"/>
        <w:ind w:firstLine="0"/>
        <w:rPr>
          <w:rFonts w:eastAsia="Tahoma" w:cs="Tahoma"/>
          <w:i/>
          <w:iCs/>
          <w:szCs w:val="24"/>
        </w:rPr>
      </w:pPr>
      <w:r w:rsidRPr="00AC4EFD">
        <w:rPr>
          <w:rFonts w:eastAsia="Tahoma" w:cs="Tahoma"/>
          <w:i/>
          <w:iCs/>
          <w:szCs w:val="24"/>
        </w:rPr>
        <w:t xml:space="preserve">                                                                                                      </w:t>
      </w:r>
    </w:p>
    <w:p w14:paraId="36CC5CA7" w14:textId="77777777" w:rsidR="00E83662" w:rsidRDefault="00E83662" w:rsidP="00E83662">
      <w:pPr>
        <w:pStyle w:val="Tekstpodstawowy"/>
        <w:spacing w:line="360" w:lineRule="auto"/>
        <w:rPr>
          <w:sz w:val="22"/>
          <w:szCs w:val="22"/>
        </w:rPr>
      </w:pPr>
    </w:p>
    <w:p w14:paraId="067D4A42" w14:textId="77777777" w:rsidR="004D54BC" w:rsidRDefault="004D54BC"/>
    <w:p w14:paraId="670D1B4B" w14:textId="77777777" w:rsidR="009D6BBF" w:rsidRDefault="009D6BBF"/>
    <w:p w14:paraId="466A3280" w14:textId="732045D1" w:rsidR="009D6BBF" w:rsidRDefault="009D6BBF">
      <w:pPr>
        <w:suppressAutoHyphens w:val="0"/>
        <w:spacing w:after="160" w:line="259" w:lineRule="auto"/>
      </w:pPr>
      <w:r>
        <w:br w:type="page"/>
      </w:r>
    </w:p>
    <w:p w14:paraId="56758D82" w14:textId="77777777" w:rsidR="009D6BBF" w:rsidRPr="00AC4EFD" w:rsidRDefault="009D6BBF" w:rsidP="00AC4EFD">
      <w:pPr>
        <w:pStyle w:val="Standard"/>
        <w:jc w:val="center"/>
        <w:rPr>
          <w:b/>
          <w:bCs/>
        </w:rPr>
      </w:pPr>
      <w:r w:rsidRPr="00AC4EFD">
        <w:rPr>
          <w:b/>
          <w:bCs/>
        </w:rPr>
        <w:lastRenderedPageBreak/>
        <w:t>UZASADNIENIE</w:t>
      </w:r>
    </w:p>
    <w:p w14:paraId="76C2855F" w14:textId="77777777" w:rsidR="009D6BBF" w:rsidRPr="00AC4EFD" w:rsidRDefault="009D6BBF" w:rsidP="00AC4EFD">
      <w:pPr>
        <w:pStyle w:val="Standard"/>
        <w:jc w:val="center"/>
        <w:rPr>
          <w:b/>
          <w:bCs/>
        </w:rPr>
      </w:pPr>
    </w:p>
    <w:p w14:paraId="1F8382DA" w14:textId="77FAD411" w:rsidR="009D6BBF" w:rsidRPr="00AC4EFD" w:rsidRDefault="009D6BBF" w:rsidP="00AC4EFD">
      <w:pPr>
        <w:pStyle w:val="Standard"/>
        <w:spacing w:line="360" w:lineRule="auto"/>
        <w:jc w:val="center"/>
        <w:rPr>
          <w:b/>
          <w:bCs/>
        </w:rPr>
      </w:pPr>
      <w:r w:rsidRPr="00AC4EFD">
        <w:rPr>
          <w:b/>
          <w:bCs/>
        </w:rPr>
        <w:t>do Zarządzenia Nr</w:t>
      </w:r>
      <w:r w:rsidR="00D660B1">
        <w:rPr>
          <w:b/>
          <w:bCs/>
        </w:rPr>
        <w:t xml:space="preserve"> 2047</w:t>
      </w:r>
      <w:r w:rsidR="00E809E5" w:rsidRPr="00AC4EFD">
        <w:rPr>
          <w:b/>
          <w:bCs/>
        </w:rPr>
        <w:t xml:space="preserve"> </w:t>
      </w:r>
      <w:r w:rsidRPr="00AC4EFD">
        <w:rPr>
          <w:b/>
          <w:bCs/>
        </w:rPr>
        <w:t xml:space="preserve">/ </w:t>
      </w:r>
      <w:r w:rsidR="00C6055A">
        <w:rPr>
          <w:b/>
          <w:bCs/>
        </w:rPr>
        <w:t>IX</w:t>
      </w:r>
      <w:r w:rsidRPr="00AC4EFD">
        <w:rPr>
          <w:b/>
          <w:bCs/>
        </w:rPr>
        <w:t xml:space="preserve"> / 2023</w:t>
      </w:r>
    </w:p>
    <w:p w14:paraId="133FAA0F" w14:textId="77777777" w:rsidR="009D6BBF" w:rsidRPr="00AC4EFD" w:rsidRDefault="009D6BBF" w:rsidP="00AC4EFD">
      <w:pPr>
        <w:pStyle w:val="Standard"/>
        <w:spacing w:line="360" w:lineRule="auto"/>
        <w:jc w:val="center"/>
        <w:rPr>
          <w:b/>
          <w:bCs/>
        </w:rPr>
      </w:pPr>
      <w:r w:rsidRPr="00AC4EFD">
        <w:rPr>
          <w:b/>
          <w:bCs/>
        </w:rPr>
        <w:t>Burmistrza Gołdapi</w:t>
      </w:r>
    </w:p>
    <w:p w14:paraId="0C6BB228" w14:textId="42CF67A4" w:rsidR="009D6BBF" w:rsidRPr="00AC4EFD" w:rsidRDefault="009D6BBF" w:rsidP="00AC4EFD">
      <w:pPr>
        <w:pStyle w:val="Standard"/>
        <w:spacing w:line="360" w:lineRule="auto"/>
        <w:jc w:val="center"/>
        <w:rPr>
          <w:b/>
          <w:bCs/>
        </w:rPr>
      </w:pPr>
      <w:r w:rsidRPr="00AC4EFD">
        <w:rPr>
          <w:b/>
          <w:bCs/>
        </w:rPr>
        <w:t xml:space="preserve">z dnia </w:t>
      </w:r>
      <w:r w:rsidR="00D660B1">
        <w:rPr>
          <w:b/>
          <w:bCs/>
        </w:rPr>
        <w:t>14</w:t>
      </w:r>
      <w:r w:rsidRPr="00AC4EFD">
        <w:rPr>
          <w:b/>
          <w:bCs/>
        </w:rPr>
        <w:t xml:space="preserve"> </w:t>
      </w:r>
      <w:r w:rsidR="00C6055A">
        <w:rPr>
          <w:b/>
          <w:bCs/>
        </w:rPr>
        <w:t>września</w:t>
      </w:r>
      <w:r w:rsidRPr="00AC4EFD">
        <w:rPr>
          <w:b/>
          <w:bCs/>
        </w:rPr>
        <w:t xml:space="preserve"> 2023 r.</w:t>
      </w:r>
    </w:p>
    <w:p w14:paraId="489E4600" w14:textId="59DFAF2E" w:rsidR="009D6BBF" w:rsidRPr="00AC4EFD" w:rsidRDefault="009D6BBF" w:rsidP="00AC4EFD">
      <w:pPr>
        <w:spacing w:line="480" w:lineRule="auto"/>
        <w:jc w:val="center"/>
        <w:rPr>
          <w:rFonts w:cs="Tahoma"/>
          <w:b/>
          <w:bCs/>
          <w:szCs w:val="24"/>
        </w:rPr>
      </w:pPr>
      <w:r w:rsidRPr="00AC4EFD">
        <w:rPr>
          <w:b/>
          <w:bCs/>
          <w:szCs w:val="24"/>
        </w:rPr>
        <w:t xml:space="preserve">w </w:t>
      </w:r>
      <w:r w:rsidRPr="00AC4EFD">
        <w:rPr>
          <w:rFonts w:cs="Tahoma"/>
          <w:b/>
          <w:bCs/>
          <w:szCs w:val="24"/>
        </w:rPr>
        <w:t>sprawie umorzenia należności Gminy Gołdap</w:t>
      </w:r>
    </w:p>
    <w:p w14:paraId="7AF054B9" w14:textId="77777777" w:rsidR="009D6BBF" w:rsidRPr="008327AD" w:rsidRDefault="009D6BBF" w:rsidP="009D6BBF">
      <w:pPr>
        <w:pStyle w:val="Standard"/>
        <w:jc w:val="both"/>
        <w:rPr>
          <w:b/>
          <w:bCs/>
        </w:rPr>
      </w:pPr>
    </w:p>
    <w:p w14:paraId="70EF3E88" w14:textId="6D973627" w:rsidR="009D6BBF" w:rsidRPr="002D6CCA" w:rsidRDefault="009D6BBF" w:rsidP="006B3908">
      <w:pPr>
        <w:pStyle w:val="Standard"/>
        <w:spacing w:line="276" w:lineRule="auto"/>
        <w:jc w:val="both"/>
        <w:rPr>
          <w:rFonts w:cs="Times New Roman"/>
        </w:rPr>
      </w:pPr>
      <w:r w:rsidRPr="008327AD">
        <w:rPr>
          <w:b/>
          <w:bCs/>
        </w:rPr>
        <w:tab/>
      </w:r>
      <w:r w:rsidRPr="002D6CCA">
        <w:rPr>
          <w:rFonts w:cs="Times New Roman"/>
        </w:rPr>
        <w:t>Podstawą do wydania zarządzenia jest uchwała Nr LIV/338/10 Rady Miejskiej w</w:t>
      </w:r>
      <w:r w:rsidR="008327AD" w:rsidRPr="002D6CCA">
        <w:rPr>
          <w:rFonts w:cs="Times New Roman"/>
        </w:rPr>
        <w:t> </w:t>
      </w:r>
      <w:r w:rsidRPr="002D6CCA">
        <w:rPr>
          <w:rFonts w:cs="Times New Roman"/>
        </w:rPr>
        <w:t>Gołdapi z dnia 4 listopada 2010 r. w sprawie ustalania szczegółowych zasad umarzania, odraczania lub rozkładania na raty należności pieniężnych przypadających Gminie Gołdap lub jej jednostkom podległym (do których nie stosuje się przepisów ustawy – Ordynacja podatkowa) w przypadkach uzasadnionych ważnym interesem dłużnika lub interesem publicznym.</w:t>
      </w:r>
      <w:r w:rsidR="001E40AA" w:rsidRPr="002D6CCA">
        <w:rPr>
          <w:rFonts w:cs="Times New Roman"/>
        </w:rPr>
        <w:t xml:space="preserve"> </w:t>
      </w:r>
    </w:p>
    <w:p w14:paraId="327EB028" w14:textId="223652B4" w:rsidR="001E40AA" w:rsidRPr="002D6CCA" w:rsidRDefault="001E40AA" w:rsidP="006B3908">
      <w:pPr>
        <w:pStyle w:val="Standard"/>
        <w:spacing w:line="276" w:lineRule="auto"/>
        <w:jc w:val="both"/>
        <w:rPr>
          <w:rFonts w:cs="Times New Roman"/>
        </w:rPr>
      </w:pPr>
      <w:r w:rsidRPr="002D6CCA">
        <w:rPr>
          <w:rFonts w:cs="Times New Roman"/>
        </w:rPr>
        <w:t>W wyroku WSA w Kielcach z dnia 23 lutego 2023 r. I SA/</w:t>
      </w:r>
      <w:proofErr w:type="spellStart"/>
      <w:r w:rsidRPr="002D6CCA">
        <w:rPr>
          <w:rFonts w:cs="Times New Roman"/>
        </w:rPr>
        <w:t>Ke</w:t>
      </w:r>
      <w:proofErr w:type="spellEnd"/>
      <w:r w:rsidRPr="002D6CCA">
        <w:rPr>
          <w:rFonts w:cs="Times New Roman"/>
        </w:rPr>
        <w:t xml:space="preserve"> 12/23 uznano, iż „Ważny interes podatnika (wnioskodawcy) to sytuacja, gdy z powodu nadzwyczajnych, losowych przypadków, nie jest on w stanie uregulować zaległości podatkowych. Będzie to utrata możliwości zarobkowania, utrata losowa majątku, ale także sytuacja ekonomiczna podatnika. Pojęcia ważnego interesu podatnika nie można ograniczać tylko i wyłącznie do sytuacji nadzwyczajnych, czy też zdarzeń losowych uniemożliwiających uregulowanie zaległości podatkowych, albowiem pojęcie to funkcjonuje w zdecydowanie szerszym znaczeniu, uwzględniającym nie tylko sytuacje nadzwyczajne, ale również normalną sytuację ekonomiczną podatnika, wysokość uzyskiwanych przez niego dochodów oraz wydatków.”</w:t>
      </w:r>
    </w:p>
    <w:p w14:paraId="5C8CFB0B" w14:textId="1A05102F" w:rsidR="002D6CCA" w:rsidRPr="002D6CCA" w:rsidRDefault="009D6BBF" w:rsidP="006B3908">
      <w:pPr>
        <w:spacing w:line="276" w:lineRule="auto"/>
        <w:ind w:firstLine="708"/>
        <w:jc w:val="both"/>
        <w:rPr>
          <w:szCs w:val="24"/>
        </w:rPr>
      </w:pPr>
      <w:r w:rsidRPr="002D6CCA">
        <w:rPr>
          <w:szCs w:val="24"/>
        </w:rPr>
        <w:t xml:space="preserve"> </w:t>
      </w:r>
      <w:bookmarkStart w:id="0" w:name="_Hlk135984101"/>
      <w:r w:rsidR="006F46E5" w:rsidRPr="008327AD">
        <w:t xml:space="preserve">W dniu </w:t>
      </w:r>
      <w:r w:rsidR="006F46E5">
        <w:t>11</w:t>
      </w:r>
      <w:r w:rsidR="006F46E5" w:rsidRPr="008327AD">
        <w:t xml:space="preserve"> </w:t>
      </w:r>
      <w:r w:rsidR="006F46E5">
        <w:t xml:space="preserve">sierpnia </w:t>
      </w:r>
      <w:r w:rsidR="006F46E5" w:rsidRPr="008327AD">
        <w:t xml:space="preserve">2023 roku wpłynął do tut. Urzędu wniosek </w:t>
      </w:r>
      <w:r w:rsidR="00D660B1">
        <w:tab/>
      </w:r>
      <w:r w:rsidR="00D660B1">
        <w:tab/>
      </w:r>
      <w:r w:rsidR="00D660B1">
        <w:tab/>
      </w:r>
      <w:r w:rsidR="00D660B1">
        <w:tab/>
      </w:r>
      <w:r w:rsidR="00D660B1">
        <w:tab/>
      </w:r>
      <w:r w:rsidR="00D660B1">
        <w:tab/>
      </w:r>
      <w:r w:rsidR="00D660B1">
        <w:tab/>
      </w:r>
      <w:r w:rsidR="006F46E5" w:rsidRPr="008327AD">
        <w:t>o umorzenie zaległości tj. zaległości podstawowej oraz odsetek z</w:t>
      </w:r>
      <w:r w:rsidR="00D660B1">
        <w:t> </w:t>
      </w:r>
      <w:r w:rsidR="006F46E5" w:rsidRPr="008327AD">
        <w:t>tytułu czynszu najmu lokalu należącego do mieszkaniowego zasobu gminy Gołdap. Stan zadłużenia wynosi łączni</w:t>
      </w:r>
      <w:r w:rsidR="006F46E5">
        <w:t>e </w:t>
      </w:r>
      <w:r w:rsidR="006F46E5" w:rsidRPr="008327AD">
        <w:t>–</w:t>
      </w:r>
      <w:r w:rsidR="006F46E5">
        <w:t> 2 203,46</w:t>
      </w:r>
      <w:r w:rsidR="006F46E5" w:rsidRPr="008327AD">
        <w:t xml:space="preserve"> zł, w tym zaległość z tytułu opłat najmu lokalu podstawowa – </w:t>
      </w:r>
      <w:r w:rsidR="006F46E5">
        <w:t>2 156,67</w:t>
      </w:r>
      <w:r w:rsidR="006F46E5" w:rsidRPr="008327AD">
        <w:t xml:space="preserve"> zł, odsetki –</w:t>
      </w:r>
      <w:r w:rsidR="006F46E5">
        <w:t> 46,79</w:t>
      </w:r>
      <w:r w:rsidR="006F46E5" w:rsidRPr="008327AD">
        <w:t xml:space="preserve"> zł. </w:t>
      </w:r>
      <w:r w:rsidR="002D6CCA" w:rsidRPr="002D6CCA">
        <w:rPr>
          <w:szCs w:val="24"/>
        </w:rPr>
        <w:t xml:space="preserve">Do wniosku dłużnik dostarczył oświadczenie </w:t>
      </w:r>
      <w:r w:rsidR="002D6CCA" w:rsidRPr="00AE45AA">
        <w:t>o</w:t>
      </w:r>
      <w:r w:rsidR="00AE45AA">
        <w:t> </w:t>
      </w:r>
      <w:r w:rsidR="002D6CCA" w:rsidRPr="00AE45AA">
        <w:t>swojej</w:t>
      </w:r>
      <w:r w:rsidR="002D6CCA" w:rsidRPr="002D6CCA">
        <w:rPr>
          <w:szCs w:val="24"/>
        </w:rPr>
        <w:t xml:space="preserve"> sytuacji majątkowej i deklarację o dochodach z ostatnich 3 miesięcy. Z akt sprawy wynika, że zobowiązany prowadzi siedmioosobowe gospodarstwo domowe i źródłem utrzymania jest umowa o pracę oraz alimenty. Dochód przypadający na jednego członka rodziny wynosi </w:t>
      </w:r>
      <w:r w:rsidR="008572FD">
        <w:rPr>
          <w:szCs w:val="24"/>
        </w:rPr>
        <w:t>718,06</w:t>
      </w:r>
      <w:r w:rsidR="002D6CCA" w:rsidRPr="002D6CCA">
        <w:rPr>
          <w:szCs w:val="24"/>
        </w:rPr>
        <w:t xml:space="preserve"> zł. Przedstawione wydatki związane z najmem lokalu, mediami, a także ponoszone za telefon wynoszą miesięcznie 1 147,87 zł. Do wydatków miesięcznych należy również doliczyć koszty związane z zakupem opału, które w skali roku osiągają około 6</w:t>
      </w:r>
      <w:r w:rsidR="00AE45AA">
        <w:rPr>
          <w:szCs w:val="24"/>
        </w:rPr>
        <w:t> </w:t>
      </w:r>
      <w:r w:rsidR="002D6CCA" w:rsidRPr="002D6CCA">
        <w:rPr>
          <w:szCs w:val="24"/>
        </w:rPr>
        <w:t>000</w:t>
      </w:r>
      <w:r w:rsidR="00AE45AA">
        <w:rPr>
          <w:szCs w:val="24"/>
        </w:rPr>
        <w:t> </w:t>
      </w:r>
      <w:r w:rsidR="002D6CCA" w:rsidRPr="002D6CCA">
        <w:rPr>
          <w:szCs w:val="24"/>
        </w:rPr>
        <w:t>zł. W związku z trwającymi pracami remontowymi w ww. lokalu najemca ponosił również opłaty za lokal, w którym mieszkał. Wnioskodawca oświadczył, że zadłużenie powstało ze</w:t>
      </w:r>
      <w:r w:rsidR="00AE45AA">
        <w:rPr>
          <w:szCs w:val="24"/>
        </w:rPr>
        <w:t> </w:t>
      </w:r>
      <w:r w:rsidR="002D6CCA" w:rsidRPr="002D6CCA">
        <w:rPr>
          <w:szCs w:val="24"/>
        </w:rPr>
        <w:t>względu na to, że lokal, który otrzymali pochłonął więcej środków finansowych niż się</w:t>
      </w:r>
      <w:r w:rsidR="00AE45AA">
        <w:rPr>
          <w:szCs w:val="24"/>
        </w:rPr>
        <w:t> </w:t>
      </w:r>
      <w:r w:rsidR="002D6CCA" w:rsidRPr="002D6CCA">
        <w:rPr>
          <w:szCs w:val="24"/>
        </w:rPr>
        <w:t xml:space="preserve">spodziewali. Remont obejmował: wymianę drzwi wewnętrznych, położenie wykładziny </w:t>
      </w:r>
      <w:r w:rsidR="002D6CCA" w:rsidRPr="00AE45AA">
        <w:t>w</w:t>
      </w:r>
      <w:r w:rsidR="00AE45AA">
        <w:t> </w:t>
      </w:r>
      <w:r w:rsidR="002D6CCA" w:rsidRPr="00AE45AA">
        <w:t>pokojach</w:t>
      </w:r>
      <w:r w:rsidR="002D6CCA" w:rsidRPr="002D6CCA">
        <w:rPr>
          <w:szCs w:val="24"/>
        </w:rPr>
        <w:t xml:space="preserve"> oraz korytarzu, a także pomalowanie ścian, sufitów w całym mieszkaniu. Z przedstawionych faktur zakup farby oraz preparatu gruntującego wyniósł 535,50 zł.</w:t>
      </w:r>
    </w:p>
    <w:p w14:paraId="7A0BBC3A" w14:textId="77777777" w:rsidR="00FF2993" w:rsidRDefault="002D6CCA" w:rsidP="006B3908">
      <w:pPr>
        <w:spacing w:line="276" w:lineRule="auto"/>
        <w:jc w:val="both"/>
        <w:rPr>
          <w:szCs w:val="24"/>
        </w:rPr>
      </w:pPr>
      <w:r w:rsidRPr="002D6CCA">
        <w:rPr>
          <w:szCs w:val="24"/>
        </w:rPr>
        <w:t xml:space="preserve">Ponadto u dłużnika w ostatnim czasie zdiagnozowano chorobę krążków międzykręgowych lędźwiowych i innych z uszkodzeniem korzenia nerwów, co wiązało się z licznymi wizytami u lekarzy, które wpłynęły negatywnie na sytuację finansową rodziny. </w:t>
      </w:r>
    </w:p>
    <w:p w14:paraId="2787B73B" w14:textId="6B56BFDF" w:rsidR="002D6CCA" w:rsidRPr="002D6CCA" w:rsidRDefault="002D6CCA" w:rsidP="006B3908">
      <w:pPr>
        <w:spacing w:line="276" w:lineRule="auto"/>
        <w:jc w:val="both"/>
        <w:rPr>
          <w:szCs w:val="24"/>
        </w:rPr>
      </w:pPr>
      <w:r w:rsidRPr="002D6CCA">
        <w:rPr>
          <w:szCs w:val="24"/>
        </w:rPr>
        <w:lastRenderedPageBreak/>
        <w:t xml:space="preserve">Zgromadzony materiał dowodowy pozwala wywnioskować, że środki pieniężne jakimi wnioskodawca dysponuje nie wystarczają na zaspokojenie podstawowych potrzeb życiowych oraz </w:t>
      </w:r>
      <w:r w:rsidRPr="002D6CCA">
        <w:rPr>
          <w:bCs/>
          <w:szCs w:val="24"/>
        </w:rPr>
        <w:t>zapłatę zaległości.</w:t>
      </w:r>
      <w:r w:rsidRPr="002D6CCA">
        <w:rPr>
          <w:szCs w:val="24"/>
        </w:rPr>
        <w:t xml:space="preserve"> </w:t>
      </w:r>
    </w:p>
    <w:p w14:paraId="0EABAEA2" w14:textId="7A7F4690" w:rsidR="008327AD" w:rsidRPr="002D6CCA" w:rsidRDefault="008327AD" w:rsidP="006B3908">
      <w:pPr>
        <w:pStyle w:val="Standard"/>
        <w:spacing w:line="276" w:lineRule="auto"/>
        <w:jc w:val="both"/>
        <w:rPr>
          <w:rFonts w:cs="Times New Roman"/>
        </w:rPr>
      </w:pPr>
      <w:r w:rsidRPr="002D6CCA">
        <w:rPr>
          <w:rFonts w:cs="Times New Roman"/>
        </w:rPr>
        <w:t>Treść § 3 pkt 6 w/w uchwały stanowi, że</w:t>
      </w:r>
      <w:r w:rsidR="00BA77CB" w:rsidRPr="002D6CCA">
        <w:rPr>
          <w:rFonts w:cs="Times New Roman"/>
        </w:rPr>
        <w:t> </w:t>
      </w:r>
      <w:r w:rsidRPr="002D6CCA">
        <w:rPr>
          <w:rFonts w:cs="Times New Roman"/>
        </w:rPr>
        <w:t>należność może zostać umorzona w całości lub w</w:t>
      </w:r>
      <w:r w:rsidR="002D6CCA" w:rsidRPr="002D6CCA">
        <w:rPr>
          <w:rFonts w:cs="Times New Roman"/>
        </w:rPr>
        <w:t> </w:t>
      </w:r>
      <w:r w:rsidRPr="002D6CCA">
        <w:rPr>
          <w:rFonts w:cs="Times New Roman"/>
        </w:rPr>
        <w:t xml:space="preserve">części jeśli wyegzekwowanie należności zagraża egzystencji dłużnika. </w:t>
      </w:r>
      <w:bookmarkEnd w:id="0"/>
      <w:r w:rsidRPr="002D6CCA">
        <w:rPr>
          <w:rFonts w:cs="Times New Roman"/>
        </w:rPr>
        <w:t>Z uwagi na zawarte w</w:t>
      </w:r>
      <w:r w:rsidR="002D6CCA" w:rsidRPr="002D6CCA">
        <w:rPr>
          <w:rFonts w:cs="Times New Roman"/>
        </w:rPr>
        <w:t> </w:t>
      </w:r>
      <w:r w:rsidRPr="002D6CCA">
        <w:rPr>
          <w:rFonts w:cs="Times New Roman"/>
        </w:rPr>
        <w:t>oświadczeniu majątkowym dane stwierdza się, że zostały spełnione wszelkie przesłanki by</w:t>
      </w:r>
      <w:r w:rsidR="00AE45AA">
        <w:rPr>
          <w:rFonts w:cs="Times New Roman"/>
        </w:rPr>
        <w:t> </w:t>
      </w:r>
      <w:r w:rsidRPr="002D6CCA">
        <w:rPr>
          <w:rFonts w:cs="Times New Roman"/>
        </w:rPr>
        <w:t>należn</w:t>
      </w:r>
      <w:r w:rsidR="00733899" w:rsidRPr="002D6CCA">
        <w:rPr>
          <w:rFonts w:cs="Times New Roman"/>
        </w:rPr>
        <w:t>ość</w:t>
      </w:r>
      <w:r w:rsidRPr="002D6CCA">
        <w:rPr>
          <w:rFonts w:cs="Times New Roman"/>
        </w:rPr>
        <w:t xml:space="preserve"> </w:t>
      </w:r>
      <w:r w:rsidR="00733899" w:rsidRPr="002D6CCA">
        <w:rPr>
          <w:rFonts w:cs="Times New Roman"/>
        </w:rPr>
        <w:t xml:space="preserve">w całości </w:t>
      </w:r>
      <w:r w:rsidRPr="002D6CCA">
        <w:rPr>
          <w:rFonts w:cs="Times New Roman"/>
        </w:rPr>
        <w:t>umorzyć</w:t>
      </w:r>
      <w:r w:rsidR="00733899" w:rsidRPr="002D6CCA">
        <w:rPr>
          <w:rFonts w:cs="Times New Roman"/>
        </w:rPr>
        <w:t>.</w:t>
      </w:r>
      <w:r w:rsidR="00C1723B" w:rsidRPr="002D6CCA">
        <w:rPr>
          <w:rFonts w:cs="Times New Roman"/>
        </w:rPr>
        <w:t xml:space="preserve"> </w:t>
      </w:r>
    </w:p>
    <w:sectPr w:rsidR="008327AD" w:rsidRPr="002D6CCA" w:rsidSect="00FF2993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Nagwek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95436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69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48"/>
    <w:rsid w:val="00175608"/>
    <w:rsid w:val="001C770A"/>
    <w:rsid w:val="001E40AA"/>
    <w:rsid w:val="002211C8"/>
    <w:rsid w:val="002D6CCA"/>
    <w:rsid w:val="002F0588"/>
    <w:rsid w:val="00420A7B"/>
    <w:rsid w:val="004D54BC"/>
    <w:rsid w:val="0055726A"/>
    <w:rsid w:val="00595FFA"/>
    <w:rsid w:val="00684706"/>
    <w:rsid w:val="006B3908"/>
    <w:rsid w:val="006F46E5"/>
    <w:rsid w:val="006F477E"/>
    <w:rsid w:val="00733899"/>
    <w:rsid w:val="00750F4B"/>
    <w:rsid w:val="007D1E75"/>
    <w:rsid w:val="008327AD"/>
    <w:rsid w:val="008572FD"/>
    <w:rsid w:val="00961A48"/>
    <w:rsid w:val="009D6BBF"/>
    <w:rsid w:val="00AC4EFD"/>
    <w:rsid w:val="00AE45AA"/>
    <w:rsid w:val="00BA77CB"/>
    <w:rsid w:val="00C1723B"/>
    <w:rsid w:val="00C20677"/>
    <w:rsid w:val="00C6055A"/>
    <w:rsid w:val="00D660B1"/>
    <w:rsid w:val="00E809E5"/>
    <w:rsid w:val="00E83662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63F2"/>
  <w15:chartTrackingRefBased/>
  <w15:docId w15:val="{615F6353-3291-4835-A041-1C11896B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3662"/>
    <w:pPr>
      <w:keepNext/>
      <w:numPr>
        <w:numId w:val="2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662"/>
    <w:rPr>
      <w:rFonts w:ascii="Times New Roman" w:eastAsia="Times New Roman" w:hAnsi="Times New Roman" w:cs="Times New Roman"/>
      <w:b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8366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83662"/>
    <w:rPr>
      <w:rFonts w:ascii="Times New Roman" w:eastAsia="Times New Roman" w:hAnsi="Times New Roman" w:cs="Times New Roman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E83662"/>
    <w:pPr>
      <w:ind w:firstLine="708"/>
      <w:jc w:val="both"/>
    </w:pPr>
  </w:style>
  <w:style w:type="paragraph" w:customStyle="1" w:styleId="Standard">
    <w:name w:val="Standard"/>
    <w:rsid w:val="009D6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Rakowska</cp:lastModifiedBy>
  <cp:revision>3</cp:revision>
  <cp:lastPrinted>2023-09-14T10:55:00Z</cp:lastPrinted>
  <dcterms:created xsi:type="dcterms:W3CDTF">2023-09-18T08:46:00Z</dcterms:created>
  <dcterms:modified xsi:type="dcterms:W3CDTF">2023-09-18T09:15:00Z</dcterms:modified>
</cp:coreProperties>
</file>