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B555" w14:textId="40BFB2AC" w:rsidR="00B46FA3" w:rsidRDefault="00B46FA3" w:rsidP="00B46FA3">
      <w:pPr>
        <w:jc w:val="center"/>
        <w:rPr>
          <w:b/>
          <w:bCs/>
        </w:rPr>
      </w:pPr>
      <w:r>
        <w:rPr>
          <w:b/>
          <w:bCs/>
        </w:rPr>
        <w:t>ZARZĄDZENIE NR 128</w:t>
      </w:r>
      <w:r w:rsidR="000B2F9D">
        <w:rPr>
          <w:b/>
          <w:bCs/>
        </w:rPr>
        <w:t>3</w:t>
      </w:r>
      <w:r>
        <w:rPr>
          <w:b/>
          <w:bCs/>
        </w:rPr>
        <w:t>/ XII / 2021</w:t>
      </w:r>
    </w:p>
    <w:p w14:paraId="256C6881" w14:textId="77777777" w:rsidR="00B46FA3" w:rsidRDefault="00B46FA3" w:rsidP="00B46FA3">
      <w:pPr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4AF1E29F" w14:textId="77777777" w:rsidR="00B46FA3" w:rsidRDefault="00B46FA3" w:rsidP="00B46FA3">
      <w:pPr>
        <w:jc w:val="center"/>
      </w:pPr>
      <w:r>
        <w:t>z dnia 15 grudnia 2021 r.</w:t>
      </w:r>
    </w:p>
    <w:p w14:paraId="3BEB7CF1" w14:textId="77777777" w:rsidR="00424DDE" w:rsidRDefault="00424DDE" w:rsidP="00424DDE">
      <w:pPr>
        <w:jc w:val="center"/>
      </w:pPr>
    </w:p>
    <w:p w14:paraId="6C165D74" w14:textId="5424EEC9" w:rsidR="00424DDE" w:rsidRDefault="00424DDE" w:rsidP="00424DDE">
      <w:pPr>
        <w:jc w:val="center"/>
        <w:rPr>
          <w:b/>
          <w:bCs/>
        </w:rPr>
      </w:pPr>
      <w:r w:rsidRPr="00424DDE">
        <w:rPr>
          <w:b/>
          <w:bCs/>
        </w:rPr>
        <w:t>w sprawie powołania „Pionu Ochrony Informacji Niejawnych” w Urzędzie Miejskim w Gołdapi</w:t>
      </w:r>
    </w:p>
    <w:p w14:paraId="27E96891" w14:textId="77777777" w:rsidR="00424DDE" w:rsidRDefault="00424DDE" w:rsidP="00424DDE">
      <w:pPr>
        <w:jc w:val="center"/>
        <w:rPr>
          <w:b/>
          <w:bCs/>
        </w:rPr>
      </w:pPr>
    </w:p>
    <w:p w14:paraId="6D0CE3AD" w14:textId="195F6056" w:rsidR="00424DDE" w:rsidRDefault="00424DDE" w:rsidP="00424DDE">
      <w:pPr>
        <w:shd w:val="clear" w:color="auto" w:fill="FFFFFF"/>
        <w:jc w:val="both"/>
        <w:rPr>
          <w:rFonts w:eastAsia="Times New Roman" w:cstheme="minorHAnsi"/>
          <w:lang w:eastAsia="pl-PL"/>
        </w:rPr>
      </w:pPr>
      <w:r>
        <w:t xml:space="preserve">Na podstawie art. 15 ust. 2 i art. 16 ustawy z dnia 5 sierpnia 2010 r. o ochronie informacji niejawnych </w:t>
      </w:r>
      <w:r>
        <w:br/>
      </w:r>
      <w:r w:rsidRPr="00A002B8">
        <w:rPr>
          <w:rFonts w:eastAsia="Times New Roman" w:cstheme="minorHAnsi"/>
          <w:lang w:eastAsia="pl-PL"/>
        </w:rPr>
        <w:t>(t.j. Dz. U. z 2019 r. poz. 742)</w:t>
      </w:r>
      <w:r>
        <w:rPr>
          <w:rFonts w:eastAsia="Times New Roman" w:cstheme="minorHAnsi"/>
          <w:lang w:eastAsia="pl-PL"/>
        </w:rPr>
        <w:t xml:space="preserve"> zarządzam, co następuje:</w:t>
      </w:r>
    </w:p>
    <w:p w14:paraId="7AFF8DF1" w14:textId="6B447A5C" w:rsidR="00424DDE" w:rsidRDefault="00424DDE" w:rsidP="00424DDE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68222B">
        <w:rPr>
          <w:rFonts w:eastAsia="Times New Roman" w:cstheme="minorHAnsi"/>
          <w:b/>
          <w:bCs/>
          <w:lang w:eastAsia="pl-PL"/>
        </w:rPr>
        <w:t>§ 1.</w:t>
      </w:r>
      <w:r>
        <w:rPr>
          <w:rFonts w:eastAsia="Times New Roman" w:cstheme="minorHAnsi"/>
          <w:lang w:eastAsia="pl-PL"/>
        </w:rPr>
        <w:t xml:space="preserve"> </w:t>
      </w:r>
      <w:r w:rsidR="009D655A">
        <w:rPr>
          <w:rFonts w:eastAsia="Times New Roman" w:cstheme="minorHAnsi"/>
          <w:lang w:eastAsia="pl-PL"/>
        </w:rPr>
        <w:t xml:space="preserve">1. </w:t>
      </w:r>
      <w:r>
        <w:rPr>
          <w:rFonts w:eastAsia="Times New Roman" w:cstheme="minorHAnsi"/>
          <w:lang w:eastAsia="pl-PL"/>
        </w:rPr>
        <w:t>W celu zapewnienia właściwej ochrony informacji niejawnych w Urzędzie Miejskim w Gołdapi powołuję „Pion Ochrony Informacji Niejawnych”, zwany dalej „pionem ochrony”.</w:t>
      </w:r>
    </w:p>
    <w:p w14:paraId="3D1704D9" w14:textId="4ED09E20" w:rsidR="009D655A" w:rsidRDefault="009D655A" w:rsidP="00424DDE">
      <w:pPr>
        <w:shd w:val="clear" w:color="auto" w:fill="FFFFFF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Pion ochrony podlega Pełnomocnikowi ds. </w:t>
      </w:r>
      <w:r w:rsidR="00F61DB0">
        <w:rPr>
          <w:rFonts w:eastAsia="Times New Roman" w:cstheme="minorHAnsi"/>
          <w:lang w:eastAsia="pl-PL"/>
        </w:rPr>
        <w:t>O</w:t>
      </w:r>
      <w:r>
        <w:rPr>
          <w:rFonts w:eastAsia="Times New Roman" w:cstheme="minorHAnsi"/>
          <w:lang w:eastAsia="pl-PL"/>
        </w:rPr>
        <w:t xml:space="preserve">chrony </w:t>
      </w:r>
      <w:r w:rsidR="00F61DB0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nformacji </w:t>
      </w:r>
      <w:r w:rsidR="00F61DB0">
        <w:rPr>
          <w:rFonts w:eastAsia="Times New Roman" w:cstheme="minorHAnsi"/>
          <w:lang w:eastAsia="pl-PL"/>
        </w:rPr>
        <w:t>N</w:t>
      </w:r>
      <w:r>
        <w:rPr>
          <w:rFonts w:eastAsia="Times New Roman" w:cstheme="minorHAnsi"/>
          <w:lang w:eastAsia="pl-PL"/>
        </w:rPr>
        <w:t>iejawnych.</w:t>
      </w:r>
    </w:p>
    <w:p w14:paraId="1C94C494" w14:textId="1266441A" w:rsidR="009D655A" w:rsidRDefault="009D655A" w:rsidP="00424DDE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68222B">
        <w:rPr>
          <w:rFonts w:eastAsia="Times New Roman" w:cstheme="minorHAnsi"/>
          <w:b/>
          <w:bCs/>
          <w:lang w:eastAsia="pl-PL"/>
        </w:rPr>
        <w:t>§ 2.</w:t>
      </w:r>
      <w:r>
        <w:rPr>
          <w:rFonts w:eastAsia="Times New Roman" w:cstheme="minorHAnsi"/>
          <w:lang w:eastAsia="pl-PL"/>
        </w:rPr>
        <w:t xml:space="preserve"> W skład pionu ochrony wchodzą:</w:t>
      </w:r>
    </w:p>
    <w:p w14:paraId="065EE9A1" w14:textId="05345F56" w:rsidR="009D655A" w:rsidRPr="009D655A" w:rsidRDefault="009D655A" w:rsidP="009D655A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Pełnomocnik ds. </w:t>
      </w:r>
      <w:r w:rsidR="00F61DB0">
        <w:rPr>
          <w:rFonts w:eastAsia="Times New Roman" w:cstheme="minorHAnsi"/>
          <w:lang w:eastAsia="pl-PL"/>
        </w:rPr>
        <w:t>O</w:t>
      </w:r>
      <w:r>
        <w:rPr>
          <w:rFonts w:eastAsia="Times New Roman" w:cstheme="minorHAnsi"/>
          <w:lang w:eastAsia="pl-PL"/>
        </w:rPr>
        <w:t xml:space="preserve">chrony </w:t>
      </w:r>
      <w:r w:rsidR="00F61DB0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nformacji </w:t>
      </w:r>
      <w:r w:rsidR="00F61DB0">
        <w:rPr>
          <w:rFonts w:eastAsia="Times New Roman" w:cstheme="minorHAnsi"/>
          <w:lang w:eastAsia="pl-PL"/>
        </w:rPr>
        <w:t>N</w:t>
      </w:r>
      <w:r>
        <w:rPr>
          <w:rFonts w:eastAsia="Times New Roman" w:cstheme="minorHAnsi"/>
          <w:lang w:eastAsia="pl-PL"/>
        </w:rPr>
        <w:t>iejawnych oraz Inspektor Bezpieczeństwa Teleinformatycznego – Pani Urszula Wiliwis,</w:t>
      </w:r>
    </w:p>
    <w:p w14:paraId="7FF8A69A" w14:textId="17C8FD14" w:rsidR="009D655A" w:rsidRDefault="009D655A" w:rsidP="009D655A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Administrator Systemu Teleinformatycznego – Pan Piotr Mietliński,</w:t>
      </w:r>
    </w:p>
    <w:p w14:paraId="14A1A9C2" w14:textId="6F1DDA91" w:rsidR="009D655A" w:rsidRDefault="009D655A" w:rsidP="009D655A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Stanowisko do obsługi dokumentów niejawnych – Pani Maja Ratomska.</w:t>
      </w:r>
    </w:p>
    <w:p w14:paraId="6756CC48" w14:textId="491ED26F" w:rsidR="009D655A" w:rsidRDefault="00F61DB0" w:rsidP="009D655A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68222B">
        <w:rPr>
          <w:rFonts w:eastAsia="Times New Roman" w:cstheme="minorHAnsi"/>
          <w:b/>
          <w:bCs/>
          <w:lang w:eastAsia="pl-PL"/>
        </w:rPr>
        <w:t>§ 3.</w:t>
      </w:r>
      <w:r>
        <w:rPr>
          <w:rFonts w:eastAsia="Times New Roman" w:cstheme="minorHAnsi"/>
          <w:lang w:eastAsia="pl-PL"/>
        </w:rPr>
        <w:t xml:space="preserve"> Zadania Inspektora Bezpieczeństwa Teleinformatycznego i Administratora Systemu Teleinformatycznego określa ustawa </w:t>
      </w:r>
      <w:r>
        <w:t xml:space="preserve">z dnia 5 sierpnia 2010 r. o ochronie informacji niejawnych </w:t>
      </w:r>
      <w:r>
        <w:br/>
      </w:r>
      <w:r w:rsidRPr="00A002B8">
        <w:rPr>
          <w:rFonts w:eastAsia="Times New Roman" w:cstheme="minorHAnsi"/>
          <w:lang w:eastAsia="pl-PL"/>
        </w:rPr>
        <w:t>(t.j. Dz. U. z 2019 r. poz. 742)</w:t>
      </w:r>
      <w:r>
        <w:rPr>
          <w:rFonts w:eastAsia="Times New Roman" w:cstheme="minorHAnsi"/>
          <w:lang w:eastAsia="pl-PL"/>
        </w:rPr>
        <w:t xml:space="preserve"> oraz akty wykonawcze do tej ustawy. </w:t>
      </w:r>
    </w:p>
    <w:p w14:paraId="3E7BD573" w14:textId="7B9E583C" w:rsidR="00F61DB0" w:rsidRDefault="00F61DB0" w:rsidP="009D655A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68222B">
        <w:rPr>
          <w:rFonts w:eastAsia="Times New Roman" w:cstheme="minorHAnsi"/>
          <w:b/>
          <w:bCs/>
          <w:lang w:eastAsia="pl-PL"/>
        </w:rPr>
        <w:t>§ 4.</w:t>
      </w:r>
      <w:r>
        <w:rPr>
          <w:rFonts w:eastAsia="Times New Roman" w:cstheme="minorHAnsi"/>
          <w:lang w:eastAsia="pl-PL"/>
        </w:rPr>
        <w:t xml:space="preserve"> Wykonanie zarządzenia powierzam Pełnomocnikowi ds. Ochrony Informacji Niejawnych. </w:t>
      </w:r>
    </w:p>
    <w:p w14:paraId="04ABFB2C" w14:textId="20D1E83D" w:rsidR="0068222B" w:rsidRDefault="0068222B" w:rsidP="009D655A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68222B">
        <w:rPr>
          <w:rFonts w:eastAsia="Times New Roman" w:cstheme="minorHAnsi"/>
          <w:b/>
          <w:bCs/>
          <w:lang w:eastAsia="pl-PL"/>
        </w:rPr>
        <w:t>§ 5.</w:t>
      </w:r>
      <w:r>
        <w:rPr>
          <w:rFonts w:eastAsia="Times New Roman" w:cstheme="minorHAnsi"/>
          <w:lang w:eastAsia="pl-PL"/>
        </w:rPr>
        <w:t xml:space="preserve"> Zarządzenie wchodzi w życie z dniem podjęcia. </w:t>
      </w:r>
    </w:p>
    <w:p w14:paraId="2FC72721" w14:textId="0634F4F5" w:rsidR="0068222B" w:rsidRDefault="0068222B" w:rsidP="009D655A">
      <w:pPr>
        <w:shd w:val="clear" w:color="auto" w:fill="FFFFFF"/>
        <w:jc w:val="both"/>
        <w:rPr>
          <w:rFonts w:eastAsia="Times New Roman" w:cstheme="minorHAnsi"/>
          <w:lang w:eastAsia="pl-PL"/>
        </w:rPr>
      </w:pPr>
    </w:p>
    <w:p w14:paraId="38A617EC" w14:textId="5266F563" w:rsidR="0068222B" w:rsidRPr="0068222B" w:rsidRDefault="0068222B" w:rsidP="0068222B">
      <w:pPr>
        <w:shd w:val="clear" w:color="auto" w:fill="FFFFFF"/>
        <w:ind w:left="5812"/>
        <w:jc w:val="both"/>
        <w:rPr>
          <w:rFonts w:eastAsia="Times New Roman" w:cstheme="minorHAnsi"/>
          <w:b/>
          <w:bCs/>
          <w:lang w:eastAsia="pl-PL"/>
        </w:rPr>
      </w:pPr>
      <w:r w:rsidRPr="0068222B">
        <w:rPr>
          <w:rFonts w:eastAsia="Times New Roman" w:cstheme="minorHAnsi"/>
          <w:b/>
          <w:bCs/>
          <w:lang w:eastAsia="pl-PL"/>
        </w:rPr>
        <w:t>Burmistrz Gołdapi</w:t>
      </w:r>
    </w:p>
    <w:p w14:paraId="52E0AEB4" w14:textId="73DCDBEE" w:rsidR="0068222B" w:rsidRPr="0068222B" w:rsidRDefault="0068222B" w:rsidP="0068222B">
      <w:pPr>
        <w:shd w:val="clear" w:color="auto" w:fill="FFFFFF"/>
        <w:ind w:left="5812"/>
        <w:jc w:val="both"/>
        <w:rPr>
          <w:rFonts w:eastAsia="Times New Roman" w:cstheme="minorHAnsi"/>
          <w:b/>
          <w:bCs/>
          <w:lang w:eastAsia="pl-PL"/>
        </w:rPr>
      </w:pPr>
      <w:r w:rsidRPr="0068222B">
        <w:rPr>
          <w:rFonts w:eastAsia="Times New Roman" w:cstheme="minorHAnsi"/>
          <w:b/>
          <w:bCs/>
          <w:lang w:eastAsia="pl-PL"/>
        </w:rPr>
        <w:t>Tomasz Rafał Luto</w:t>
      </w:r>
    </w:p>
    <w:p w14:paraId="130AE02C" w14:textId="77777777" w:rsidR="009D655A" w:rsidRDefault="009D655A" w:rsidP="00424DDE">
      <w:pPr>
        <w:shd w:val="clear" w:color="auto" w:fill="FFFFFF"/>
        <w:jc w:val="both"/>
        <w:rPr>
          <w:rFonts w:eastAsia="Times New Roman" w:cstheme="minorHAnsi"/>
          <w:lang w:eastAsia="pl-PL"/>
        </w:rPr>
      </w:pPr>
    </w:p>
    <w:p w14:paraId="0FD83E90" w14:textId="1A273444" w:rsidR="00424DDE" w:rsidRPr="00424DDE" w:rsidRDefault="00424DDE" w:rsidP="00424DDE">
      <w:pPr>
        <w:jc w:val="both"/>
      </w:pPr>
    </w:p>
    <w:sectPr w:rsidR="00424DDE" w:rsidRPr="0042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6D5"/>
    <w:multiLevelType w:val="hybridMultilevel"/>
    <w:tmpl w:val="A7C24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4D"/>
    <w:rsid w:val="000B2F9D"/>
    <w:rsid w:val="00424DDE"/>
    <w:rsid w:val="004A1CB9"/>
    <w:rsid w:val="0068222B"/>
    <w:rsid w:val="009C234D"/>
    <w:rsid w:val="009D655A"/>
    <w:rsid w:val="00B46FA3"/>
    <w:rsid w:val="00F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A8FE"/>
  <w15:chartTrackingRefBased/>
  <w15:docId w15:val="{3F9BDBCB-1ED9-4AD8-BD30-7033E7EA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5</cp:revision>
  <dcterms:created xsi:type="dcterms:W3CDTF">2021-12-14T14:37:00Z</dcterms:created>
  <dcterms:modified xsi:type="dcterms:W3CDTF">2021-12-15T09:05:00Z</dcterms:modified>
</cp:coreProperties>
</file>