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3975CD07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4724CD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4724CD">
        <w:rPr>
          <w:rFonts w:asciiTheme="majorHAnsi" w:hAnsiTheme="majorHAnsi" w:cstheme="majorHAnsi"/>
          <w:sz w:val="22"/>
          <w:szCs w:val="22"/>
        </w:rPr>
        <w:t>6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723F23">
        <w:rPr>
          <w:rFonts w:asciiTheme="majorHAnsi" w:hAnsiTheme="majorHAnsi" w:cstheme="majorHAnsi"/>
          <w:sz w:val="22"/>
          <w:szCs w:val="22"/>
        </w:rPr>
        <w:t>2</w:t>
      </w:r>
      <w:r w:rsidR="005F27F9">
        <w:rPr>
          <w:rFonts w:asciiTheme="majorHAnsi" w:hAnsiTheme="majorHAnsi" w:cstheme="majorHAnsi"/>
          <w:sz w:val="22"/>
          <w:szCs w:val="22"/>
        </w:rPr>
        <w:t>8.01.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5F27F9">
        <w:rPr>
          <w:rFonts w:asciiTheme="majorHAnsi" w:hAnsiTheme="majorHAnsi" w:cstheme="majorHAnsi"/>
          <w:sz w:val="22"/>
          <w:szCs w:val="22"/>
        </w:rPr>
        <w:t>1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06EC923F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4724CD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794DE3" w14:textId="77777777" w:rsidR="004724CD" w:rsidRPr="004724CD" w:rsidRDefault="00F61E9F" w:rsidP="004724CD">
      <w:pPr>
        <w:pStyle w:val="Textbody"/>
        <w:numPr>
          <w:ilvl w:val="0"/>
          <w:numId w:val="1"/>
        </w:numPr>
        <w:spacing w:before="57" w:after="57" w:line="360" w:lineRule="auto"/>
        <w:jc w:val="both"/>
        <w:rPr>
          <w:rFonts w:cstheme="majorHAnsi"/>
          <w:b/>
          <w:bCs/>
          <w:i/>
          <w:sz w:val="22"/>
          <w:szCs w:val="22"/>
          <w:lang w:bidi="pl-PL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 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Dz.U.2020.</w:t>
      </w:r>
      <w:r w:rsidR="00575691">
        <w:rPr>
          <w:rFonts w:asciiTheme="majorHAnsi" w:hAnsiTheme="majorHAnsi" w:cstheme="majorHAnsi"/>
          <w:sz w:val="22"/>
          <w:szCs w:val="22"/>
        </w:rPr>
        <w:t>POZ.</w:t>
      </w:r>
      <w:r w:rsidR="00575691" w:rsidRPr="00575691">
        <w:rPr>
          <w:rFonts w:asciiTheme="majorHAnsi" w:hAnsiTheme="majorHAnsi" w:cstheme="majorHAnsi"/>
          <w:sz w:val="22"/>
          <w:szCs w:val="22"/>
        </w:rPr>
        <w:t>293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DF3C69" w:rsidRPr="00DF3C69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stycznia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5F27F9">
        <w:rPr>
          <w:rFonts w:asciiTheme="majorHAnsi" w:hAnsiTheme="majorHAnsi" w:cstheme="majorHAnsi"/>
          <w:sz w:val="22"/>
          <w:szCs w:val="22"/>
        </w:rPr>
        <w:t>Ministra Zdrowia</w:t>
      </w:r>
      <w:r w:rsidRPr="00F61E9F">
        <w:rPr>
          <w:rFonts w:asciiTheme="majorHAnsi" w:hAnsiTheme="majorHAnsi" w:cstheme="majorHAnsi"/>
          <w:sz w:val="22"/>
          <w:szCs w:val="22"/>
        </w:rPr>
        <w:t xml:space="preserve">, </w:t>
      </w:r>
      <w:r w:rsidR="004724CD">
        <w:rPr>
          <w:rFonts w:asciiTheme="majorHAnsi" w:hAnsiTheme="majorHAnsi" w:cstheme="majorHAnsi"/>
          <w:sz w:val="22"/>
          <w:szCs w:val="22"/>
        </w:rPr>
        <w:t xml:space="preserve">Zarządu Dróg Powiatowych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4724CD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zmianie sposobu użytkowania istniejącego przyłącza gazu średniego ciśnienia p=10kPa do 0,5MPa od stacji </w:t>
      </w:r>
      <w:proofErr w:type="spellStart"/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regazyfikacji</w:t>
      </w:r>
      <w:proofErr w:type="spellEnd"/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gazu LNG przy ul. Żeromskiego do kotłowni gazowej o mocy 3,0MW przy ul. Okrzei 8a w Gołdapi, na sieć gazu średniego ciśnienia p=1,6MPaw Gołdapi, </w:t>
      </w:r>
      <w:r w:rsidR="004724CD" w:rsidRPr="004724CD">
        <w:rPr>
          <w:rFonts w:asciiTheme="majorHAnsi" w:hAnsiTheme="majorHAnsi" w:cstheme="majorHAnsi"/>
          <w:iCs/>
          <w:sz w:val="22"/>
          <w:szCs w:val="22"/>
          <w:lang w:bidi="pl-PL"/>
        </w:rPr>
        <w:t>przewidzianej do realizacji na działkach ewidencyjnych  oznaczonych  numerami:</w:t>
      </w:r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</w:t>
      </w:r>
      <w:bookmarkStart w:id="0" w:name="_Hlk62115345"/>
      <w:r w:rsidR="004724CD" w:rsidRPr="004724CD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43/5, 627, 532, 2065/3, 814/1, 814/2, 813/7, 813/13, 815/5, 599/6, 628/3, 628/5, 607/4, 510/73, 539/14, 1430/18, 1430/4, 1430/17, 549/42, 549/33, 539/13, obręb ewidencyjny Gołdap 2, gmina Gołdap.</w:t>
      </w:r>
    </w:p>
    <w:bookmarkEnd w:id="0"/>
    <w:p w14:paraId="3A525E25" w14:textId="42ADD79B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4D17EB" w14:textId="2D519401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A7A63C" w14:textId="77777777" w:rsidR="006448BC" w:rsidRDefault="006448B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01A0BF83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23F2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8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7"/>
      <w:footerReference w:type="first" r:id="rId8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9B146" w14:textId="77777777" w:rsidR="00264434" w:rsidRDefault="00264434">
      <w:r>
        <w:separator/>
      </w:r>
    </w:p>
  </w:endnote>
  <w:endnote w:type="continuationSeparator" w:id="0">
    <w:p w14:paraId="30E7B351" w14:textId="77777777" w:rsidR="00264434" w:rsidRDefault="0026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9580E" w14:textId="77777777" w:rsidR="00264434" w:rsidRDefault="00264434">
      <w:r>
        <w:rPr>
          <w:color w:val="000000"/>
        </w:rPr>
        <w:separator/>
      </w:r>
    </w:p>
  </w:footnote>
  <w:footnote w:type="continuationSeparator" w:id="0">
    <w:p w14:paraId="0513B1E6" w14:textId="77777777" w:rsidR="00264434" w:rsidRDefault="0026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B2A2B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914ED1" wp14:editId="1A895303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264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557A4"/>
    <w:rsid w:val="00264434"/>
    <w:rsid w:val="0027612B"/>
    <w:rsid w:val="00382B39"/>
    <w:rsid w:val="003E2B6E"/>
    <w:rsid w:val="004724CD"/>
    <w:rsid w:val="00517F36"/>
    <w:rsid w:val="00575691"/>
    <w:rsid w:val="005F27F9"/>
    <w:rsid w:val="006448BC"/>
    <w:rsid w:val="006F1A56"/>
    <w:rsid w:val="00723F23"/>
    <w:rsid w:val="00747E68"/>
    <w:rsid w:val="00870B58"/>
    <w:rsid w:val="008D6442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653F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4CD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724CD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10</cp:revision>
  <cp:lastPrinted>2021-01-28T07:39:00Z</cp:lastPrinted>
  <dcterms:created xsi:type="dcterms:W3CDTF">2020-03-11T11:33:00Z</dcterms:created>
  <dcterms:modified xsi:type="dcterms:W3CDTF">2021-01-28T09:02:00Z</dcterms:modified>
</cp:coreProperties>
</file>