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ZAPYTANIE OFERTOWE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bookmarkStart w:id="0" w:name="_Hlk146610442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dot. </w:t>
      </w:r>
      <w:bookmarkStart w:id="1" w:name="_Hlk161306352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wykonania usługi w zakresie przewozu osób do lokali wyborczych w związku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z wyborami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do Parlamentu Europejskiego Rzeczypospolitej Polskiej zarządzonych na dzie</w:t>
      </w:r>
      <w:r w:rsidR="009B359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ń</w:t>
      </w:r>
      <w:r w:rsidR="009B359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9 czerwca 2024 r. </w:t>
      </w:r>
    </w:p>
    <w:bookmarkEnd w:id="0"/>
    <w:bookmarkEnd w:id="1"/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 xml:space="preserve">Nazwa i adres Zamawiającego: 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 xml:space="preserve">Gmina Gołdap, w imieniu, której działa jednostka organizacyjna: Urząd Miejski w Gołdapi </w:t>
      </w: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br/>
        <w:t>z siedzibą pod adresem: Plac Zwycięstwa 14, 19-500 Gołdap  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</w:rPr>
        <w:t>NIP: 847-158-70-61, REGON: 790671231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</w:rPr>
      </w:pP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</w:rPr>
        <w:t xml:space="preserve">tel. +48 87 615-60-00, </w:t>
      </w:r>
    </w:p>
    <w:p w:rsidR="00DA3889" w:rsidRPr="00DA3889" w:rsidRDefault="006D23A1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hyperlink r:id="rId4" w:history="1">
        <w:r w:rsidR="00DA3889" w:rsidRPr="00DA3889">
          <w:rPr>
            <w:rFonts w:ascii="Times New Roman" w:eastAsia="SimSun" w:hAnsi="Times New Roman" w:cs="Lucida Sans"/>
            <w:b/>
            <w:bCs/>
            <w:kern w:val="3"/>
            <w:sz w:val="24"/>
            <w:szCs w:val="24"/>
            <w:lang w:eastAsia="zh-CN" w:bidi="hi-IN"/>
          </w:rPr>
          <w:t>www.goldap.pl</w:t>
        </w:r>
      </w:hyperlink>
      <w:r w:rsidR="00DA3889"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val="en-GB" w:eastAsia="zh-CN" w:bidi="hi-IN"/>
        </w:rPr>
        <w:t>;</w:t>
      </w:r>
      <w:r w:rsidR="00DA3889" w:rsidRPr="00DA3889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</w:rPr>
        <w:t xml:space="preserve"> </w:t>
      </w:r>
      <w:hyperlink r:id="rId5" w:history="1">
        <w:r w:rsidR="00DA3889" w:rsidRPr="00DA3889">
          <w:rPr>
            <w:rFonts w:ascii="Times New Roman" w:eastAsia="SimSun" w:hAnsi="Times New Roman" w:cs="Lucida Sans"/>
            <w:b/>
            <w:color w:val="0000FF"/>
            <w:kern w:val="3"/>
            <w:sz w:val="24"/>
            <w:szCs w:val="24"/>
            <w:u w:val="single" w:color="000000"/>
            <w:lang w:val="en-GB" w:eastAsia="zh-CN" w:bidi="hi-IN"/>
          </w:rPr>
          <w:t>www.bip.goldap.pl</w:t>
        </w:r>
      </w:hyperlink>
      <w:r w:rsidR="00DA3889" w:rsidRPr="00DA3889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</w:rPr>
        <w:t xml:space="preserve">, </w:t>
      </w:r>
      <w:bookmarkStart w:id="2" w:name="_GoBack"/>
      <w:bookmarkEnd w:id="2"/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Postępowanie o udzielenie zamówienia publicznego prowadzone w trybie zapytania ofertowego,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do którego nie stosuje się przepisów ustawy z dnia 11 września 2019 r. Prawo zamówień publicznych w związku z art. 2 ust. 1 pkt 1 (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t.j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. Dz. U. z 2023 r., poz. 1605  z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późn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. zm.) – wartość zamówienia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nie przekracza 130 000 zł netto.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1. Opis przedmiotu zamówienia: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1.1. Przedmiotem zamówienia jest wykonanie usługi w zakresie przewozu osób w dniu wyborów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do lokali wyborczych w związku z wyborami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 Parlamentu Europejskiego Rzeczypospolitej Polskiej zarządzonych na dzień 9 czerwca 2024 r.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Kodeks wyborczy (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t.j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. Dz. U. z 2023 r. poz. 2408 z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późn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. zm.). 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1.2. Zamówienie obejmować będzie trasy - miejscowości do lokali wyborczych, opisane w załączeniu nr 1 do zapytania ofertowego. Trasy do lokali wyborczych Wykonawca ustali z Zamawiającym. Przewóz osób odbywać się będzie w godzinach głosowania, tj. od 7.00 do 21.00.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1.3. Na każdej z tras muszą odbyć się dwa pełne kursy w ciągu dnia (tam i z powrotem) w odstępach,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co najmniej 4 godzin, liczonych od momentu zakończenia kursu. Godziny poszczególnych kursów Wykonawca ustali z Zamawiającym.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1.4. Przy przewozie osób do lokali wyborczych wykorzystane zostaną istniejące przystanki przy drogach wszystkich kategorii oraz miejsca wskazane przez Zamawiającego.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1.5. Przewóz osób może odbywać się wyłącznie środkiem transportu spełniającym wymagania techniczne określone w przepisach ustawy z dnia 20 czerwca 1997 r. Prawo o ruchu drogowym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(Dz. U. z 2023 r. poz. 1047 z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późn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 zm.) oraz innymi przepisami związanymi z przewozem osób,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w tym ustawy z dnia 6 września 2001 r. o transporcie drogowym (Dz. U. z 2022 r., poz. 2201 z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późn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 zm.).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1.6. Wykonawca zobowiązany jest posiadać aktualną i ważną polisę ubezpieczenia OC i NW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w zakresie ryzyka wynikającego z prowadzonej działalności.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1.7. Wykonawca zapewnia pasażerom bezpieczny przewóz w tym odpowiednie warunki bezpieczeństwa i higieny.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1.8. Do przewozu osób Wykonawca zapewni pojazdy posiadające powyżej 9 miejsc siedzących.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2. Termin wykonania zamówienia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: 9 czerwca 2024 r.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3. Miejsce i termin składania ofert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: </w:t>
      </w:r>
    </w:p>
    <w:p w:rsid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</w:pP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 xml:space="preserve">Wypełniony i podpisany formularz ofertowy należy dostarczyć w formie skanu na adres e-mailowy: </w:t>
      </w:r>
      <w:hyperlink r:id="rId6" w:history="1">
        <w:r w:rsidRPr="00DA3889">
          <w:rPr>
            <w:rFonts w:ascii="Times New Roman" w:eastAsia="SimSun" w:hAnsi="Times New Roman" w:cs="Times New Roman"/>
            <w:kern w:val="3"/>
            <w:sz w:val="24"/>
            <w:szCs w:val="24"/>
            <w:u w:color="000000"/>
            <w:lang w:eastAsia="zh-CN" w:bidi="hi-IN"/>
          </w:rPr>
          <w:t>pom@goldap.pl</w:t>
        </w:r>
      </w:hyperlink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 xml:space="preserve"> </w:t>
      </w:r>
      <w:r w:rsidRPr="00DA3889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  <w:t xml:space="preserve">z dopiskiem w tytule wiadomości: ,,Zapytanie ofertowe -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dot. wykonania usługi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w zakresie przewozu osób do lokali wyborczych w związku z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yborami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 Parlamentu Europejskiego Rzeczypospolitej Polskiej zarządzonych na dzień 9 czerwca 2024 r.” </w:t>
      </w:r>
      <w:r w:rsidRPr="00DA3889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  <w:t>lub złożyć</w:t>
      </w:r>
    </w:p>
    <w:p w:rsidR="00DA3889" w:rsidRPr="00DA3889" w:rsidRDefault="00DA3889" w:rsidP="009B35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  <w:t>w formie papierowej w Punkcie Obsługi Mieszkańca Urzędu Miejskiego w Gołdapi, Plac Zwycięstwa 14, 19-500 Gołdap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DA3889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  <w:t xml:space="preserve">w zamkniętej kopercie z dopiskiem „Zapytanie ofertowe -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dot. wykonania usługi w zakresie przewozu osób do lokali wyborczych w związku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yborami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 Parlamentu Europejskiego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 xml:space="preserve">Rzeczypospolitej Polskiej zarządzonych na dzień 9 czerwca 2024 r.” do dnia 22 </w:t>
      </w:r>
      <w:r w:rsidR="009B359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maja 2024 r. do godz. 10:00. </w:t>
      </w:r>
    </w:p>
    <w:p w:rsidR="00DA3889" w:rsidRPr="00DA3889" w:rsidRDefault="00DA3889" w:rsidP="00DA3889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ind w:left="720" w:hanging="716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4. Otwarcie ofert:</w:t>
      </w: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>Zamawiający dokona otwarcia ofert w swojej siedzibie pod adresem: 19-500</w:t>
      </w:r>
    </w:p>
    <w:p w:rsidR="00DA3889" w:rsidRPr="00DA3889" w:rsidRDefault="00DA3889" w:rsidP="00DA3889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ind w:left="720" w:hanging="716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 xml:space="preserve">Gołdap, Plac Zwycięstwa 14, pokój nr 35, dnia </w:t>
      </w:r>
      <w:r w:rsidR="009B3591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 xml:space="preserve">22 maja </w:t>
      </w: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>2024 r. o godzinie 10.15.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5. Opis sposobu przygotowania oferty: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5.1. Oferta musi być sporządzona z zachowaniem formy pisemnej pod rygorem nieważności.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5.2. Oferta musi być sporządzona w sposób czytelny (pismem maszynowym, na komputerze, bądź odręcznie).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5.3. Treść oferty musi odpowiadać treści Zapytania ofertowego.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5.4. Oferta musi być podpisana przez osobę upoważnioną do reprezentowania Wykonawcy.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Pełnomocnictwo do podpisania oferty musi być dołączone do oferty, jeżeli nie wynika ono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z innych dokumentów załączonych przez Wykonawcę.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5.5.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z oryginałem (kopia pełnomocnictwa powinna być poświadczona notarialnie).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5.6. Oferta musi być sporządzona w języku polskim. Każdy dokument składający się na ofertę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sporządzony w innym języku niż język polski winien być złożony wraz z tłumaczeniem na język polski, poświadczonym przez Wykonawcę. W razie wątpliwości uznaje się, iż wersja polskojęzyczna jest wersją wiążącą.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5.7. Zaleca się by każda zawierająca jakąkolwiek treść strona oferty była podpisana lub parafowana przez Wykonawcę. Każda poprawka w treści oferty, a w szczególności każde przerobienie, przekreślenie, uzupełnienie, nadpisanie etc. powinny być parafowane przez Wykonawcę.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5.8. Zaleca się, przy sporządzaniu oferty, skorzystanie ze wzoru formularza oferty przygotowanego przez Zamawiającego, stanowiącego załącznik nr 2 do zapytania ofertowego. Wykonawca może przedstawić ofertę na swoim formularzu z zastrzeżeniem, że musi zawierać wszystkie informacje określone przez Zamawiającego w przygotowanym wzorze.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5.9. Wykonawca ponosi wszelkie koszty związane z przygotowaniem i złożeniem oferty.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5.10. Złożenie więcej niż jednej oferty lub złożenie oferty zawierającej propozycje alternatywne spowoduje odrzucenie wszystkich ofert złożonych przez Wykonawcę.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 xml:space="preserve">6. Kryteria ceny ofert: </w:t>
      </w:r>
    </w:p>
    <w:p w:rsidR="00DA3889" w:rsidRPr="00DA3889" w:rsidRDefault="00DA3889" w:rsidP="00DA3889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ind w:left="720" w:hanging="351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  <w:t>Cena – 100 %</w:t>
      </w:r>
    </w:p>
    <w:p w:rsidR="00DA3889" w:rsidRPr="00DA3889" w:rsidRDefault="00DA3889" w:rsidP="00DA3889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ind w:left="720" w:hanging="351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tabs>
          <w:tab w:val="left" w:pos="720"/>
          <w:tab w:val="center" w:pos="4896"/>
          <w:tab w:val="right" w:pos="9432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Oferta o najniższej cenie uzyska maksymalną ilość punktów tj.: 10 pkt., pozostałym Wykonawcom  przyznana zostanie odpowiednio mniejsza (proporcjonalnie mniejsza) ilość punktów wg. wzoru</w:t>
      </w:r>
    </w:p>
    <w:p w:rsidR="00DA3889" w:rsidRPr="00DA3889" w:rsidRDefault="00DA3889" w:rsidP="00DA3889">
      <w:pPr>
        <w:widowControl w:val="0"/>
        <w:tabs>
          <w:tab w:val="left" w:pos="720"/>
          <w:tab w:val="center" w:pos="4896"/>
          <w:tab w:val="right" w:pos="9432"/>
        </w:tabs>
        <w:suppressAutoHyphens/>
        <w:autoSpaceDN w:val="0"/>
        <w:spacing w:after="0" w:line="200" w:lineRule="atLeast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tabs>
          <w:tab w:val="left" w:pos="720"/>
          <w:tab w:val="left" w:pos="3240"/>
        </w:tabs>
        <w:suppressAutoHyphens/>
        <w:autoSpaceDN w:val="0"/>
        <w:spacing w:after="0" w:line="200" w:lineRule="atLeast"/>
        <w:ind w:left="720" w:hanging="635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</w:rPr>
        <w:tab/>
        <w:t>[(cena najniższa: cena badanej oferty) x 10] x 100 %</w:t>
      </w:r>
    </w:p>
    <w:p w:rsidR="00DA3889" w:rsidRPr="00DA3889" w:rsidRDefault="00DA3889" w:rsidP="00DA3889">
      <w:pPr>
        <w:widowControl w:val="0"/>
        <w:tabs>
          <w:tab w:val="left" w:pos="720"/>
          <w:tab w:val="left" w:pos="3240"/>
        </w:tabs>
        <w:suppressAutoHyphens/>
        <w:autoSpaceDN w:val="0"/>
        <w:spacing w:after="0" w:line="200" w:lineRule="atLeast"/>
        <w:ind w:left="720" w:hanging="635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tabs>
          <w:tab w:val="left" w:pos="360"/>
          <w:tab w:val="center" w:pos="4332"/>
          <w:tab w:val="right" w:pos="8868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</w:rPr>
      </w:pPr>
      <w:r w:rsidRPr="00DA38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Cena ofertowa musi być podana w formie ryczałtu.</w:t>
      </w:r>
    </w:p>
    <w:p w:rsidR="00DA3889" w:rsidRPr="00DA3889" w:rsidRDefault="00DA3889" w:rsidP="00DA3889">
      <w:pPr>
        <w:widowControl w:val="0"/>
        <w:tabs>
          <w:tab w:val="left" w:pos="360"/>
          <w:tab w:val="center" w:pos="4332"/>
          <w:tab w:val="right" w:pos="8868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</w:rPr>
      </w:pPr>
      <w:r w:rsidRPr="00DA38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Cena określona przez Wykonawcę zostanie przyjęta na cały okres obowiązywania umowy: nie będzie podlegała zmianom i waloryzacji</w:t>
      </w:r>
      <w:r w:rsidRPr="00DA3889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</w:t>
      </w:r>
    </w:p>
    <w:p w:rsidR="00DA3889" w:rsidRPr="00DA3889" w:rsidRDefault="00DA3889" w:rsidP="00DA3889">
      <w:pPr>
        <w:widowControl w:val="0"/>
        <w:tabs>
          <w:tab w:val="left" w:pos="360"/>
          <w:tab w:val="center" w:pos="4500"/>
          <w:tab w:val="right" w:pos="9036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</w:rPr>
      </w:pP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Cena musi być wyrażona w złotych polskich, do dwóch miejsc po przecinku</w:t>
      </w: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>.</w:t>
      </w:r>
    </w:p>
    <w:p w:rsidR="00DA3889" w:rsidRPr="00DA3889" w:rsidRDefault="00DA3889" w:rsidP="00DA3889">
      <w:pPr>
        <w:widowControl w:val="0"/>
        <w:tabs>
          <w:tab w:val="left" w:pos="360"/>
          <w:tab w:val="center" w:pos="4500"/>
          <w:tab w:val="right" w:pos="9036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</w:rPr>
      </w:pP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 xml:space="preserve">- Cena może być tylko jedna, nie dopuszcza się wariantowości cen. </w:t>
      </w:r>
    </w:p>
    <w:p w:rsidR="00DA3889" w:rsidRPr="00DA3889" w:rsidRDefault="00DA3889" w:rsidP="00DA3889">
      <w:pPr>
        <w:widowControl w:val="0"/>
        <w:tabs>
          <w:tab w:val="left" w:pos="360"/>
          <w:tab w:val="center" w:pos="4500"/>
          <w:tab w:val="right" w:pos="9036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</w:rPr>
      </w:pPr>
      <w:r w:rsidRPr="00DA3889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</w:rPr>
        <w:t xml:space="preserve">- Cena musi uwzględniać wszystkie koszty, jakie mogą powstać w trakcie realizacji zamówienia. 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7. Tryb postępowania: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Zamawiający zastrzega sobie prawo odstąpienia od niniejszego zapytania ofertowego na każdym jego etapie, bez podania przyczyn.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lastRenderedPageBreak/>
        <w:t>8. Pozostałe informacje: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a) W toku badania i oceny ofert Zamawiający może żądać od Wykonawcy dodatkowych wyjaśnień dotyczących treści złożonych ofert.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b) Osobą uprawnioną do kontaktu ze strony Zamawiającego jest: Eliza Łaskarzewska z Wydziału Oświaty i Spraw Społecznych Urzędu Miejskiego w Gołdapi, telefon: (87) 615-60-62, email: eliza.laskarzewska@goldap.pl</w:t>
      </w:r>
    </w:p>
    <w:p w:rsidR="00DA3889" w:rsidRPr="00DA3889" w:rsidRDefault="00DA3889" w:rsidP="00DA38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9</w:t>
      </w: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>. Informacja o podstawie wykluczenia: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Zgodnie z art. 1 pkt 3 ustawy w celu przeciwdziałania wspieraniu agresji Federacji Rosyjskiej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na Ukrainę rozpoczętej w dniu 24 lutego 2022 r., wobec osób i podmiotów wpisanych na listę,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o której mowa w art. 2 ustawy, stosuje się sankcje polegające m.in. na wykluczeniu z postępowania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o udzielenie zamówienia publicznego lub konkursu prowadzonego na podstawie ustawy z dnia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11 września 2019 r. – Prawo zamówień publicznych (Dz. U. z 2021 r. poz. 1129, z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późn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 zm.),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zwanej dalej „ustawą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Pzp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”.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Na podstawie art. 7 ust. 1 ustawy z postępowania o udzielenie zamówienia publicznego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lub konkursu prowadzonego na podstawie ustawy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Pzp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wyklucza się: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ind w:left="432" w:hanging="43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1. Wykonawcę oraz uczestnika konkursu wymienionego w wykazach określonych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w rozporządzeniu 765/2006 i rozporządzeniu 269/2014 albo wpisanego na listę na podstawie decyzji w sprawie wpisu na listę rozstrzygającej o zastosowaniu środka, o którym mowa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w art. 1 pkt 3 ustawy;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ind w:left="432" w:hanging="43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w sprawie wpisu na listę rozstrzygającej o zastosowaniu środka, o którym mowa w art. 1 pkt 3 ustawy;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ind w:left="432" w:hanging="43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3. Wykonawcę oraz uczestnika konkursu, którego jednostką dominującą w rozumieniu art. 3 ust. 1 pkt 37 ustawy z dnia 29 września 1994 r. o rachunkowości (Dz. U. z 2021 r. poz. 217, 2105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i 2106), jest podmiot wymieniony w wykazach określonych w rozporządzeniu 765/2006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10. Informacje dodatkowe: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>Klauzula informacyjna przy postępowaniu o udzielenie zamówienia publicznego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1.      Administratorem Pani/Pana danych osobowych jest Gmina Gołdap reprezentowana przez Burmistrza z siedzibą przy Pl. Zwycięstwa 14, 19-500 Gołdap, adres e-mail: pom@goldap.pl, tel. 87 615-60-00;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2.      Jeśli ma Pani/Pan pytania dotyczące sposobu i zakresu przetwarzania Pani/Pana danych osobowych, a także przysługujących Pani/Panu uprawnień, może się Pani/Pan skontaktować się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z Inspektorem Ochrony Danych, e-mail: iod@goldap.pl.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3.      Pani/Pana dane osobowe będą przetwarzane w związku z postępowaniem o udzielenie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zamówienia publicznego, w tym w celu ewentualnego zawarcia umowy na wykonania zadania będącego celem niniejszego postępowania.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4.      Pani/Pana dane osobowe będą przetwarzane na podstawie art. 6 ust. 1 lit c RODO – przetwarzanie jest niezbędne do wypełnienia obowiązku prawnego ciążącego na administratorze, tj. ustawy  z dnia 11września 2019 roku Prawo zamówień  publicznych (dalej „ustawa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Pzp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”), ustawy  o narodowym zasobie archiwalnym i archiwach oraz na podstawie art. 6 ust. 1 lit b RODO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(w przypadku zawarcia umowy na wykonania zadania).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5.      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6.     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  szczególnych przypadkach jeśli jest to uzasadnione ochroną prywatności zgodnie z art. 18 oraz art. 74 ustawy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Pzp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. Ponadto odbiorcą danych zawartych w dokumentach związanych z postępowaniem o za mówienie publiczne mogą być podmioty z którymi Administrator zawarł umowy lub porozumienia na korzystanie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z udostępnianych przez nie systemów informatycznych w zakresie przekazywania lub archiwizacji danych. Zakres przekazania danych tym odbiorcom ograniczony jest jednak wyłącznie 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W związku z jawnością postępowania o udzielenie zamówienia publicznego Państwa dane  mogą być przekazywane do państw z poza EOG z zastrzeżeniem, o którym mowa powyżej.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7.      Pani/Pana dane osobowe będą przechowywane, zgodnie z art. 78 ust. 1  ustawy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Pzp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, przez okres 4 lat od dnia zakończenia postępowania o udzielenie zamówienia, a jeżeli czas trwania umowy przekracza 4 lata, okres przechowywania obejmuje cały czas trwania umowy.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8.     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w sytuacji, gdy przetwarzanie danych nie następuje w celu wywiązania się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>z obowiązku wynikającego z przepisu prawa lub w ramach sprawowania władzy publicznej, ograniczenia przetwarzania danych, przy czym przepisy odrębne mogą wyłączyć możliwość skorzystania z tego praw.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9.    W przypadku powzięcia informacji o niezgodnym z prawem przetwarzaniu w Urzędzie Miejskim w Gołdapi Pani/Pana danych osobowych, przysługuje Pani/Panu prawo wniesienia skargi do organu nadzorczego właściwego w sprawach ochrony danych osobowych tj. Prezesa Urzędu Ochrony Danych Osobowych, adres: Stawki 2, 00-193 Warszawa.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10.  Pani/Pana dane nie będą poddawane zautomatyzowanemu podejmowaniu decyzji, w tym również profilowaniu.</w:t>
      </w:r>
    </w:p>
    <w:p w:rsidR="00DA3889" w:rsidRPr="00DA3889" w:rsidRDefault="00DA3889" w:rsidP="00DA3889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11. 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zastosowanie,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co najmniej jedno z </w:t>
      </w:r>
      <w:proofErr w:type="spellStart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wyłączeń</w:t>
      </w:r>
      <w:proofErr w:type="spellEnd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, o których mowa w art. 14 ust. 5 RODO.</w:t>
      </w:r>
    </w:p>
    <w:p w:rsidR="00DA3889" w:rsidRPr="00DA3889" w:rsidRDefault="00DA3889" w:rsidP="00DA388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:rsidR="00C66E3D" w:rsidRDefault="00C66E3D"/>
    <w:sectPr w:rsidR="00C66E3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89"/>
    <w:rsid w:val="006D23A1"/>
    <w:rsid w:val="007E17F7"/>
    <w:rsid w:val="008C7DF9"/>
    <w:rsid w:val="009B3591"/>
    <w:rsid w:val="00C66E3D"/>
    <w:rsid w:val="00CD5F8A"/>
    <w:rsid w:val="00D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C40E"/>
  <w15:chartTrackingRefBased/>
  <w15:docId w15:val="{F8A6AE74-1305-43CD-A598-E1D8C40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http://www.bip.goldap.pl" TargetMode="Externa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1970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2024-05-16T07:05:00Z</cp:lastPrinted>
  <dcterms:created xsi:type="dcterms:W3CDTF">2024-05-15T07:47:00Z</dcterms:created>
  <dcterms:modified xsi:type="dcterms:W3CDTF">2024-05-16T07:50:00Z</dcterms:modified>
</cp:coreProperties>
</file>