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DBA440" w14:textId="77777777" w:rsidR="00CB21E3" w:rsidRDefault="00CB21E3">
      <w:pPr>
        <w:pStyle w:val="WW-Domylnie"/>
        <w:shd w:val="clear" w:color="auto" w:fill="FFFFFF"/>
        <w:spacing w:line="280" w:lineRule="atLeast"/>
        <w:ind w:left="6013"/>
        <w:rPr>
          <w:rFonts w:cs="Arial"/>
          <w:b/>
          <w:bCs/>
          <w:spacing w:val="-1"/>
          <w:szCs w:val="24"/>
        </w:rPr>
      </w:pPr>
    </w:p>
    <w:p w14:paraId="23B7F94D" w14:textId="77777777" w:rsidR="00CB21E3" w:rsidRDefault="00CB21E3">
      <w:pPr>
        <w:pStyle w:val="Standard"/>
        <w:ind w:firstLine="6521"/>
        <w:jc w:val="both"/>
        <w:rPr>
          <w:b/>
          <w:bCs/>
        </w:rPr>
      </w:pPr>
    </w:p>
    <w:p w14:paraId="34CB2EB6" w14:textId="5DD7E474" w:rsidR="00CB21E3" w:rsidRPr="002747A6" w:rsidRDefault="00000000" w:rsidP="002747A6">
      <w:pPr>
        <w:pStyle w:val="Standard"/>
        <w:jc w:val="both"/>
        <w:rPr>
          <w:b/>
          <w:bCs/>
        </w:rPr>
      </w:pPr>
      <w:r>
        <w:rPr>
          <w:b/>
          <w:bCs/>
        </w:rPr>
        <w:t>ZP-</w:t>
      </w:r>
      <w:r w:rsidR="00BC79A8">
        <w:rPr>
          <w:b/>
          <w:bCs/>
        </w:rPr>
        <w:t>WIR</w:t>
      </w:r>
      <w:r>
        <w:rPr>
          <w:b/>
          <w:bCs/>
        </w:rPr>
        <w:t>.271.</w:t>
      </w:r>
      <w:r w:rsidR="00601B4C">
        <w:rPr>
          <w:b/>
          <w:bCs/>
        </w:rPr>
        <w:t>7</w:t>
      </w:r>
      <w:r>
        <w:rPr>
          <w:b/>
          <w:bCs/>
        </w:rPr>
        <w:t>.202</w:t>
      </w:r>
      <w:r w:rsidR="00BC79A8">
        <w:rPr>
          <w:b/>
          <w:bCs/>
        </w:rPr>
        <w:t>4</w:t>
      </w:r>
      <w:r>
        <w:rPr>
          <w:b/>
          <w:bCs/>
        </w:rPr>
        <w:t xml:space="preserve">                                                                                 </w:t>
      </w:r>
      <w:r w:rsidR="00BC79A8">
        <w:rPr>
          <w:b/>
          <w:bCs/>
        </w:rPr>
        <w:tab/>
      </w:r>
      <w:r w:rsidR="00E7330E">
        <w:rPr>
          <w:b/>
          <w:bCs/>
        </w:rPr>
        <w:t xml:space="preserve">    </w:t>
      </w:r>
      <w:r>
        <w:rPr>
          <w:b/>
          <w:bCs/>
        </w:rPr>
        <w:t xml:space="preserve">Gołdap, dn. </w:t>
      </w:r>
      <w:r w:rsidR="00601B4C">
        <w:rPr>
          <w:b/>
          <w:bCs/>
        </w:rPr>
        <w:t>2</w:t>
      </w:r>
      <w:r w:rsidR="0091379D">
        <w:rPr>
          <w:b/>
          <w:bCs/>
        </w:rPr>
        <w:t>3</w:t>
      </w:r>
      <w:r>
        <w:rPr>
          <w:b/>
          <w:bCs/>
        </w:rPr>
        <w:t>.0</w:t>
      </w:r>
      <w:r w:rsidR="00BC79A8">
        <w:rPr>
          <w:b/>
          <w:bCs/>
        </w:rPr>
        <w:t>4</w:t>
      </w:r>
      <w:r>
        <w:rPr>
          <w:b/>
          <w:bCs/>
        </w:rPr>
        <w:t>.202</w:t>
      </w:r>
      <w:r w:rsidR="00BC79A8">
        <w:rPr>
          <w:b/>
          <w:bCs/>
        </w:rPr>
        <w:t>4</w:t>
      </w:r>
      <w:r>
        <w:rPr>
          <w:b/>
          <w:bCs/>
        </w:rPr>
        <w:t xml:space="preserve"> r.</w:t>
      </w:r>
    </w:p>
    <w:p w14:paraId="4C07C614" w14:textId="77777777" w:rsidR="00D41111" w:rsidRPr="006E18D7" w:rsidRDefault="00D41111" w:rsidP="00D41111">
      <w:pPr>
        <w:pStyle w:val="Standard"/>
        <w:rPr>
          <w:rFonts w:cs="Times New Roman"/>
          <w:b/>
        </w:rPr>
      </w:pPr>
    </w:p>
    <w:p w14:paraId="6146D843" w14:textId="77777777" w:rsidR="00D41111" w:rsidRPr="006E18D7" w:rsidRDefault="00D41111" w:rsidP="00D41111">
      <w:pPr>
        <w:pStyle w:val="Standard"/>
        <w:spacing w:after="0" w:line="240" w:lineRule="auto"/>
        <w:jc w:val="center"/>
        <w:rPr>
          <w:rFonts w:cs="Times New Roman"/>
          <w:b/>
        </w:rPr>
      </w:pPr>
      <w:r w:rsidRPr="006E18D7">
        <w:rPr>
          <w:rFonts w:cs="Times New Roman"/>
          <w:b/>
        </w:rPr>
        <w:t>Z a w i a d o m i e n i e</w:t>
      </w:r>
    </w:p>
    <w:p w14:paraId="75E36ADD" w14:textId="77777777" w:rsidR="00D41111" w:rsidRPr="006E18D7" w:rsidRDefault="00D41111" w:rsidP="00D41111">
      <w:pPr>
        <w:pStyle w:val="Standard"/>
        <w:spacing w:after="0" w:line="240" w:lineRule="auto"/>
        <w:jc w:val="center"/>
        <w:rPr>
          <w:rFonts w:cs="Times New Roman"/>
          <w:b/>
        </w:rPr>
      </w:pPr>
      <w:r w:rsidRPr="006E18D7">
        <w:rPr>
          <w:rFonts w:cs="Times New Roman"/>
          <w:b/>
        </w:rPr>
        <w:t>o      u n i e w a ż n i e n i u    p o s t ę p o w a n i a</w:t>
      </w:r>
    </w:p>
    <w:p w14:paraId="30878909" w14:textId="77777777" w:rsidR="00D41111" w:rsidRPr="006E18D7" w:rsidRDefault="00D41111" w:rsidP="00D41111">
      <w:pPr>
        <w:pStyle w:val="Standard"/>
        <w:jc w:val="both"/>
        <w:textAlignment w:val="auto"/>
        <w:rPr>
          <w:rFonts w:eastAsia="Times New Roman" w:cs="Times New Roman"/>
          <w:bCs/>
          <w:iCs/>
        </w:rPr>
      </w:pPr>
    </w:p>
    <w:p w14:paraId="5AA0F5B6" w14:textId="595336C5" w:rsidR="00D41111" w:rsidRPr="006E18D7" w:rsidRDefault="00D41111" w:rsidP="00DE3DA7">
      <w:pPr>
        <w:pStyle w:val="Standard"/>
        <w:widowControl w:val="0"/>
        <w:spacing w:after="0" w:line="240" w:lineRule="auto"/>
        <w:ind w:firstLine="426"/>
        <w:jc w:val="both"/>
        <w:textAlignment w:val="auto"/>
      </w:pPr>
      <w:r w:rsidRPr="006E18D7">
        <w:rPr>
          <w:rFonts w:eastAsia="Times New Roman" w:cs="Times New Roman"/>
          <w:bCs/>
          <w:iCs/>
        </w:rPr>
        <w:t xml:space="preserve">Gmina Gołdap w trybie o art. 260 w związku z art. 266 </w:t>
      </w:r>
      <w:r w:rsidRPr="006E18D7">
        <w:t>Ustawy z dnia 11 września 2019 r. Prawo zamówień publicznych (t.j.: Dz. U. z 202</w:t>
      </w:r>
      <w:r>
        <w:t>3</w:t>
      </w:r>
      <w:r w:rsidRPr="006E18D7">
        <w:t>, poz. 1</w:t>
      </w:r>
      <w:r>
        <w:t>605 ze zm.</w:t>
      </w:r>
      <w:r w:rsidRPr="006E18D7">
        <w:t xml:space="preserve">), </w:t>
      </w:r>
      <w:r w:rsidRPr="006E18D7">
        <w:rPr>
          <w:b/>
          <w:bCs/>
          <w:u w:val="single"/>
        </w:rPr>
        <w:t>zawiadamia</w:t>
      </w:r>
      <w:r>
        <w:rPr>
          <w:b/>
          <w:bCs/>
          <w:u w:val="single"/>
        </w:rPr>
        <w:t xml:space="preserve"> </w:t>
      </w:r>
      <w:r w:rsidRPr="006E18D7">
        <w:rPr>
          <w:b/>
          <w:bCs/>
          <w:u w:val="single"/>
        </w:rPr>
        <w:t xml:space="preserve">o unieważnianiu </w:t>
      </w:r>
      <w:r>
        <w:rPr>
          <w:b/>
          <w:bCs/>
          <w:u w:val="single"/>
        </w:rPr>
        <w:t xml:space="preserve">postepowania na dokończenie budowy Zakładu Przyrodoleczniczego w Uzdrowisku Gołdap                    w przedmiocie części 1 – prace naprawcze oraz części 2 – dokończenie budowy, </w:t>
      </w:r>
      <w:r>
        <w:t>na podstawie</w:t>
      </w:r>
      <w:r w:rsidRPr="006E18D7">
        <w:t xml:space="preserve"> </w:t>
      </w:r>
      <w:r>
        <w:t xml:space="preserve">                 </w:t>
      </w:r>
      <w:r w:rsidRPr="006E18D7">
        <w:t>o art. 255 pkt 2) ww. Ustawy</w:t>
      </w:r>
      <w:r w:rsidRPr="006E18D7">
        <w:rPr>
          <w:b/>
          <w:bCs/>
        </w:rPr>
        <w:t xml:space="preserve">, </w:t>
      </w:r>
      <w:r w:rsidRPr="006E18D7">
        <w:t>ponieważ wszystkie złożone oferty podlegały odrzuceniu.</w:t>
      </w:r>
    </w:p>
    <w:p w14:paraId="6BFF1FFB" w14:textId="77777777" w:rsidR="00D41111" w:rsidRPr="006E18D7" w:rsidRDefault="00D41111" w:rsidP="00D41111">
      <w:pPr>
        <w:pStyle w:val="Standard"/>
      </w:pPr>
    </w:p>
    <w:p w14:paraId="357ACA5C" w14:textId="77777777" w:rsidR="00D41111" w:rsidRPr="006E18D7" w:rsidRDefault="00D41111" w:rsidP="00D41111">
      <w:pPr>
        <w:pStyle w:val="Standard"/>
        <w:ind w:firstLine="5245"/>
        <w:jc w:val="both"/>
        <w:rPr>
          <w:b/>
        </w:rPr>
      </w:pPr>
      <w:r w:rsidRPr="006E18D7">
        <w:rPr>
          <w:b/>
        </w:rPr>
        <w:t>Z poważaniem</w:t>
      </w:r>
    </w:p>
    <w:p w14:paraId="42B1EDBC" w14:textId="77777777" w:rsidR="00D41111" w:rsidRPr="006E18D7" w:rsidRDefault="00D41111" w:rsidP="00D41111">
      <w:pPr>
        <w:pStyle w:val="Standard"/>
        <w:jc w:val="both"/>
        <w:rPr>
          <w:rFonts w:cs="Arial"/>
        </w:rPr>
      </w:pPr>
    </w:p>
    <w:p w14:paraId="39FCB194" w14:textId="77777777" w:rsidR="00CB21E3" w:rsidRDefault="00CB21E3" w:rsidP="002747A6">
      <w:pPr>
        <w:pStyle w:val="Standard"/>
        <w:tabs>
          <w:tab w:val="left" w:pos="370"/>
          <w:tab w:val="left" w:pos="901"/>
          <w:tab w:val="left" w:pos="1184"/>
        </w:tabs>
        <w:spacing w:line="200" w:lineRule="atLeast"/>
        <w:jc w:val="both"/>
        <w:rPr>
          <w:rFonts w:eastAsia="Times New Roman" w:cs="Times New Roman"/>
          <w:b/>
          <w:bCs/>
          <w:shd w:val="clear" w:color="auto" w:fill="FFFFFF"/>
          <w:lang w:bidi="ar-SA"/>
        </w:rPr>
      </w:pPr>
    </w:p>
    <w:sectPr w:rsidR="00CB21E3" w:rsidSect="004E1559">
      <w:headerReference w:type="default" r:id="rId8"/>
      <w:endnotePr>
        <w:numFmt w:val="decimal"/>
      </w:endnotePr>
      <w:pgSz w:w="11906" w:h="16838"/>
      <w:pgMar w:top="646" w:right="1417" w:bottom="993" w:left="1417" w:header="426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3F20DB" w14:textId="77777777" w:rsidR="004E1559" w:rsidRDefault="004E1559">
      <w:r>
        <w:separator/>
      </w:r>
    </w:p>
  </w:endnote>
  <w:endnote w:type="continuationSeparator" w:id="0">
    <w:p w14:paraId="502DD83B" w14:textId="77777777" w:rsidR="004E1559" w:rsidRDefault="004E15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MT">
    <w:charset w:val="00"/>
    <w:family w:val="swiss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C9C211" w14:textId="77777777" w:rsidR="004E1559" w:rsidRDefault="004E1559">
      <w:r>
        <w:rPr>
          <w:color w:val="000000"/>
        </w:rPr>
        <w:separator/>
      </w:r>
    </w:p>
  </w:footnote>
  <w:footnote w:type="continuationSeparator" w:id="0">
    <w:p w14:paraId="11481AD9" w14:textId="77777777" w:rsidR="004E1559" w:rsidRDefault="004E15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AFCDA8" w14:textId="5094B08B" w:rsidR="00C348AF" w:rsidRDefault="00BC79A8" w:rsidP="00BC79A8">
    <w:pPr>
      <w:pStyle w:val="Nagwek"/>
      <w:jc w:val="right"/>
    </w:pPr>
    <w:bookmarkStart w:id="0" w:name="_Hlk92278118"/>
    <w:r w:rsidRPr="005C7DC4">
      <w:rPr>
        <w:noProof/>
      </w:rPr>
      <w:drawing>
        <wp:inline distT="0" distB="0" distL="0" distR="0" wp14:anchorId="7345A813" wp14:editId="524DCA1A">
          <wp:extent cx="1844675" cy="659765"/>
          <wp:effectExtent l="0" t="0" r="3175" b="6985"/>
          <wp:docPr id="1495095249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4675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singleLevel"/>
    <w:tmpl w:val="00000004"/>
    <w:name w:val="WW8Num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5733278"/>
    <w:multiLevelType w:val="multilevel"/>
    <w:tmpl w:val="C1B8237C"/>
    <w:styleLink w:val="WW8Num1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0A6D2AD7"/>
    <w:multiLevelType w:val="multilevel"/>
    <w:tmpl w:val="5E267610"/>
    <w:styleLink w:val="WWNum1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43B510D"/>
    <w:multiLevelType w:val="multilevel"/>
    <w:tmpl w:val="6DE6B2EC"/>
    <w:styleLink w:val="WWNum6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89A529E"/>
    <w:multiLevelType w:val="multilevel"/>
    <w:tmpl w:val="6CD6BBF8"/>
    <w:styleLink w:val="WWNum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A5537E0"/>
    <w:multiLevelType w:val="multilevel"/>
    <w:tmpl w:val="7C542428"/>
    <w:styleLink w:val="WWNum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DDE72BF"/>
    <w:multiLevelType w:val="multilevel"/>
    <w:tmpl w:val="D99232CC"/>
    <w:styleLink w:val="WWNum3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0686E25"/>
    <w:multiLevelType w:val="multilevel"/>
    <w:tmpl w:val="8ED29B8E"/>
    <w:lvl w:ilvl="0">
      <w:start w:val="1"/>
      <w:numFmt w:val="decimal"/>
      <w:lvlText w:val="%1."/>
      <w:lvlJc w:val="left"/>
      <w:pPr>
        <w:ind w:left="373" w:hanging="360"/>
      </w:pPr>
    </w:lvl>
    <w:lvl w:ilvl="1">
      <w:start w:val="1"/>
      <w:numFmt w:val="lowerLetter"/>
      <w:lvlText w:val="%2."/>
      <w:lvlJc w:val="left"/>
      <w:pPr>
        <w:ind w:left="1093" w:hanging="360"/>
      </w:pPr>
    </w:lvl>
    <w:lvl w:ilvl="2">
      <w:start w:val="1"/>
      <w:numFmt w:val="lowerRoman"/>
      <w:lvlText w:val="%3."/>
      <w:lvlJc w:val="right"/>
      <w:pPr>
        <w:ind w:left="1813" w:hanging="180"/>
      </w:pPr>
    </w:lvl>
    <w:lvl w:ilvl="3">
      <w:start w:val="1"/>
      <w:numFmt w:val="decimal"/>
      <w:lvlText w:val="%4."/>
      <w:lvlJc w:val="left"/>
      <w:pPr>
        <w:ind w:left="2533" w:hanging="360"/>
      </w:pPr>
    </w:lvl>
    <w:lvl w:ilvl="4">
      <w:start w:val="1"/>
      <w:numFmt w:val="lowerLetter"/>
      <w:lvlText w:val="%5."/>
      <w:lvlJc w:val="left"/>
      <w:pPr>
        <w:ind w:left="3253" w:hanging="360"/>
      </w:pPr>
    </w:lvl>
    <w:lvl w:ilvl="5">
      <w:start w:val="1"/>
      <w:numFmt w:val="lowerRoman"/>
      <w:lvlText w:val="%6."/>
      <w:lvlJc w:val="right"/>
      <w:pPr>
        <w:ind w:left="3973" w:hanging="180"/>
      </w:pPr>
    </w:lvl>
    <w:lvl w:ilvl="6">
      <w:start w:val="1"/>
      <w:numFmt w:val="decimal"/>
      <w:lvlText w:val="%7."/>
      <w:lvlJc w:val="left"/>
      <w:pPr>
        <w:ind w:left="4693" w:hanging="360"/>
      </w:pPr>
    </w:lvl>
    <w:lvl w:ilvl="7">
      <w:start w:val="1"/>
      <w:numFmt w:val="lowerLetter"/>
      <w:lvlText w:val="%8."/>
      <w:lvlJc w:val="left"/>
      <w:pPr>
        <w:ind w:left="5413" w:hanging="360"/>
      </w:pPr>
    </w:lvl>
    <w:lvl w:ilvl="8">
      <w:start w:val="1"/>
      <w:numFmt w:val="lowerRoman"/>
      <w:lvlText w:val="%9."/>
      <w:lvlJc w:val="right"/>
      <w:pPr>
        <w:ind w:left="6133" w:hanging="180"/>
      </w:pPr>
    </w:lvl>
  </w:abstractNum>
  <w:abstractNum w:abstractNumId="8" w15:restartNumberingAfterBreak="0">
    <w:nsid w:val="60A02D0D"/>
    <w:multiLevelType w:val="multilevel"/>
    <w:tmpl w:val="22AEF4AE"/>
    <w:styleLink w:val="WWNum7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7C61789B"/>
    <w:multiLevelType w:val="multilevel"/>
    <w:tmpl w:val="242E672A"/>
    <w:styleLink w:val="WWNum5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num w:numId="1" w16cid:durableId="1612080695">
    <w:abstractNumId w:val="2"/>
  </w:num>
  <w:num w:numId="2" w16cid:durableId="1475442083">
    <w:abstractNumId w:val="4"/>
  </w:num>
  <w:num w:numId="3" w16cid:durableId="521212089">
    <w:abstractNumId w:val="6"/>
  </w:num>
  <w:num w:numId="4" w16cid:durableId="1185095257">
    <w:abstractNumId w:val="5"/>
  </w:num>
  <w:num w:numId="5" w16cid:durableId="357439205">
    <w:abstractNumId w:val="9"/>
  </w:num>
  <w:num w:numId="6" w16cid:durableId="1062174080">
    <w:abstractNumId w:val="3"/>
  </w:num>
  <w:num w:numId="7" w16cid:durableId="638923922">
    <w:abstractNumId w:val="8"/>
  </w:num>
  <w:num w:numId="8" w16cid:durableId="1619488992">
    <w:abstractNumId w:val="1"/>
  </w:num>
  <w:num w:numId="9" w16cid:durableId="63189559">
    <w:abstractNumId w:val="7"/>
  </w:num>
  <w:num w:numId="10" w16cid:durableId="1158106882">
    <w:abstractNumId w:val="0"/>
  </w:num>
  <w:num w:numId="11" w16cid:durableId="1110903686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21E3"/>
    <w:rsid w:val="00085C60"/>
    <w:rsid w:val="00165766"/>
    <w:rsid w:val="0018277E"/>
    <w:rsid w:val="001A3355"/>
    <w:rsid w:val="001D4B47"/>
    <w:rsid w:val="001F6B79"/>
    <w:rsid w:val="002747A6"/>
    <w:rsid w:val="002A4021"/>
    <w:rsid w:val="002F40C9"/>
    <w:rsid w:val="00321EFB"/>
    <w:rsid w:val="0035601A"/>
    <w:rsid w:val="00397F3E"/>
    <w:rsid w:val="00457D6F"/>
    <w:rsid w:val="004A7D35"/>
    <w:rsid w:val="004E1559"/>
    <w:rsid w:val="00505C1C"/>
    <w:rsid w:val="00512A03"/>
    <w:rsid w:val="00601B4C"/>
    <w:rsid w:val="007429D0"/>
    <w:rsid w:val="00751551"/>
    <w:rsid w:val="007A2DAD"/>
    <w:rsid w:val="007D7953"/>
    <w:rsid w:val="007F142D"/>
    <w:rsid w:val="008235BF"/>
    <w:rsid w:val="00845B91"/>
    <w:rsid w:val="008B4D0D"/>
    <w:rsid w:val="0091379D"/>
    <w:rsid w:val="00946A34"/>
    <w:rsid w:val="009B042E"/>
    <w:rsid w:val="009D1DCC"/>
    <w:rsid w:val="00AF4F21"/>
    <w:rsid w:val="00B60306"/>
    <w:rsid w:val="00B9780B"/>
    <w:rsid w:val="00BC79A8"/>
    <w:rsid w:val="00C22FBB"/>
    <w:rsid w:val="00C348AF"/>
    <w:rsid w:val="00C61C18"/>
    <w:rsid w:val="00CB21E3"/>
    <w:rsid w:val="00D41111"/>
    <w:rsid w:val="00DE3DA7"/>
    <w:rsid w:val="00DE549D"/>
    <w:rsid w:val="00E466A0"/>
    <w:rsid w:val="00E7330E"/>
    <w:rsid w:val="00E97CA8"/>
    <w:rsid w:val="00EE27E4"/>
    <w:rsid w:val="00F65A1E"/>
    <w:rsid w:val="00F94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49A40D"/>
  <w15:docId w15:val="{65BDB676-31C8-4A51-A9F2-E60F730BE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160" w:line="251" w:lineRule="auto"/>
    </w:pPr>
    <w:rPr>
      <w:sz w:val="22"/>
      <w:szCs w:val="22"/>
      <w:lang w:eastAsia="en-US"/>
    </w:rPr>
  </w:style>
  <w:style w:type="paragraph" w:styleId="Nagwek">
    <w:name w:val="header"/>
    <w:basedOn w:val="Standard"/>
    <w:next w:val="Textbody"/>
    <w:pPr>
      <w:keepNext/>
      <w:tabs>
        <w:tab w:val="center" w:pos="4536"/>
        <w:tab w:val="right" w:pos="9072"/>
      </w:tabs>
      <w:spacing w:before="240" w:after="0" w:line="240" w:lineRule="auto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</w:style>
  <w:style w:type="paragraph" w:styleId="Akapitzlist">
    <w:name w:val="List Paragraph"/>
    <w:basedOn w:val="Standard"/>
    <w:pPr>
      <w:ind w:left="720"/>
    </w:pPr>
  </w:style>
  <w:style w:type="paragraph" w:styleId="Tekstprzypisukocowego">
    <w:name w:val="endnote text"/>
    <w:basedOn w:val="Standard"/>
    <w:pPr>
      <w:spacing w:after="0" w:line="240" w:lineRule="auto"/>
    </w:pPr>
    <w:rPr>
      <w:sz w:val="20"/>
      <w:szCs w:val="20"/>
    </w:rPr>
  </w:style>
  <w:style w:type="paragraph" w:styleId="Tekstprzypisudolnego">
    <w:name w:val="footnote text"/>
    <w:basedOn w:val="Standard"/>
    <w:pPr>
      <w:spacing w:after="0" w:line="240" w:lineRule="auto"/>
    </w:pPr>
    <w:rPr>
      <w:sz w:val="20"/>
      <w:szCs w:val="20"/>
    </w:rPr>
  </w:style>
  <w:style w:type="paragraph" w:styleId="Stopka">
    <w:name w:val="footer"/>
    <w:basedOn w:val="Standard"/>
    <w:pPr>
      <w:suppressLineNumbers/>
      <w:tabs>
        <w:tab w:val="center" w:pos="4536"/>
        <w:tab w:val="right" w:pos="9072"/>
      </w:tabs>
      <w:spacing w:after="0" w:line="240" w:lineRule="auto"/>
    </w:pPr>
  </w:style>
  <w:style w:type="paragraph" w:styleId="Tekstkomentarza">
    <w:name w:val="annotation text"/>
    <w:basedOn w:val="Standard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rPr>
      <w:b/>
      <w:bCs/>
    </w:rPr>
  </w:style>
  <w:style w:type="paragraph" w:styleId="Tekstdymka">
    <w:name w:val="Balloon Text"/>
    <w:basedOn w:val="Standar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efault">
    <w:name w:val="Default"/>
    <w:pPr>
      <w:widowControl/>
      <w:suppressAutoHyphens/>
      <w:autoSpaceDE w:val="0"/>
    </w:pPr>
    <w:rPr>
      <w:rFonts w:ascii="Calibri" w:eastAsia="Arial" w:hAnsi="Calibri" w:cs="Calibri"/>
      <w:color w:val="000000"/>
      <w:lang w:bidi="ar-SA"/>
    </w:rPr>
  </w:style>
  <w:style w:type="paragraph" w:customStyle="1" w:styleId="WW-Domylnie">
    <w:name w:val="WW-Domyślnie"/>
    <w:pPr>
      <w:widowControl/>
      <w:suppressAutoHyphens/>
    </w:pPr>
    <w:rPr>
      <w:rFonts w:eastAsia="Arial" w:cs="Times New Roman"/>
      <w:szCs w:val="20"/>
      <w:lang w:val="en-US" w:bidi="ar-SA"/>
    </w:rPr>
  </w:style>
  <w:style w:type="paragraph" w:customStyle="1" w:styleId="PreformattedText">
    <w:name w:val="Preformatted Text"/>
    <w:basedOn w:val="Standard"/>
    <w:pPr>
      <w:spacing w:after="0"/>
    </w:pPr>
    <w:rPr>
      <w:rFonts w:ascii="Courier New" w:eastAsia="Courier New" w:hAnsi="Courier New" w:cs="Courier New"/>
      <w:sz w:val="20"/>
      <w:szCs w:val="20"/>
    </w:rPr>
  </w:style>
  <w:style w:type="paragraph" w:customStyle="1" w:styleId="Footnote">
    <w:name w:val="Footnote"/>
    <w:basedOn w:val="Standard"/>
    <w:pPr>
      <w:suppressLineNumbers/>
      <w:ind w:left="283" w:hanging="283"/>
    </w:pPr>
    <w:rPr>
      <w:sz w:val="20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TekstprzypisukocowegoZnak">
    <w:name w:val="Tekst przypisu końcowego Znak"/>
    <w:rPr>
      <w:rFonts w:cs="Times New Roman"/>
      <w:sz w:val="20"/>
      <w:szCs w:val="20"/>
    </w:rPr>
  </w:style>
  <w:style w:type="character" w:styleId="Odwoanieprzypisukocowego">
    <w:name w:val="endnote reference"/>
    <w:rPr>
      <w:rFonts w:cs="Times New Roman"/>
      <w:position w:val="0"/>
      <w:vertAlign w:val="superscript"/>
    </w:rPr>
  </w:style>
  <w:style w:type="character" w:customStyle="1" w:styleId="TekstprzypisudolnegoZnak">
    <w:name w:val="Tekst przypisu dolnego Znak"/>
    <w:rPr>
      <w:rFonts w:cs="Times New Roman"/>
      <w:sz w:val="20"/>
      <w:szCs w:val="20"/>
    </w:rPr>
  </w:style>
  <w:style w:type="character" w:styleId="Odwoanieprzypisudolnego">
    <w:name w:val="footnote reference"/>
    <w:rPr>
      <w:rFonts w:cs="Times New Roman"/>
      <w:position w:val="0"/>
      <w:vertAlign w:val="superscript"/>
    </w:rPr>
  </w:style>
  <w:style w:type="character" w:customStyle="1" w:styleId="NagwekZnak">
    <w:name w:val="Nagłówek Znak"/>
    <w:rPr>
      <w:rFonts w:cs="Times New Roman"/>
    </w:rPr>
  </w:style>
  <w:style w:type="character" w:customStyle="1" w:styleId="StopkaZnak">
    <w:name w:val="Stopka Znak"/>
    <w:rPr>
      <w:rFonts w:cs="Times New Roman"/>
    </w:rPr>
  </w:style>
  <w:style w:type="character" w:styleId="Odwoaniedokomentarza">
    <w:name w:val="annotation reference"/>
    <w:rPr>
      <w:rFonts w:cs="Times New Roman"/>
      <w:sz w:val="16"/>
      <w:szCs w:val="16"/>
    </w:rPr>
  </w:style>
  <w:style w:type="character" w:customStyle="1" w:styleId="TekstkomentarzaZnak">
    <w:name w:val="Tekst komentarza Znak"/>
    <w:rPr>
      <w:rFonts w:cs="Times New Roman"/>
      <w:sz w:val="20"/>
      <w:szCs w:val="20"/>
    </w:rPr>
  </w:style>
  <w:style w:type="character" w:customStyle="1" w:styleId="TematkomentarzaZnak">
    <w:name w:val="Temat komentarza Znak"/>
    <w:rPr>
      <w:rFonts w:cs="Times New Roman"/>
      <w:b/>
      <w:bCs/>
      <w:sz w:val="20"/>
      <w:szCs w:val="20"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ListLabel1">
    <w:name w:val="ListLabel 1"/>
    <w:rPr>
      <w:rFonts w:cs="Times New Roman"/>
    </w:rPr>
  </w:style>
  <w:style w:type="character" w:customStyle="1" w:styleId="ListLabel2">
    <w:name w:val="ListLabel 2"/>
    <w:rPr>
      <w:rFonts w:cs="Times New Roman"/>
      <w:b/>
    </w:rPr>
  </w:style>
  <w:style w:type="character" w:customStyle="1" w:styleId="EndnoteSymbol">
    <w:name w:val="Endnote Symbol"/>
  </w:style>
  <w:style w:type="character" w:customStyle="1" w:styleId="NumberingSymbols">
    <w:name w:val="Numbering Symbols"/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Mocnowyrniony">
    <w:name w:val="Mocno wyró¿niony"/>
    <w:rPr>
      <w:b/>
      <w:bCs/>
    </w:rPr>
  </w:style>
  <w:style w:type="character" w:customStyle="1" w:styleId="StrongEmphasis">
    <w:name w:val="Strong Emphasis"/>
    <w:rPr>
      <w:b/>
      <w:bCs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paragraph" w:customStyle="1" w:styleId="Text">
    <w:name w:val="Text"/>
    <w:pPr>
      <w:widowControl/>
      <w:suppressAutoHyphens/>
      <w:spacing w:line="240" w:lineRule="atLeast"/>
      <w:jc w:val="both"/>
      <w:textAlignment w:val="auto"/>
    </w:pPr>
    <w:rPr>
      <w:rFonts w:ascii="Open Sans" w:eastAsia="ArialMT" w:hAnsi="Open Sans" w:cs="Open Sans"/>
      <w:color w:val="231F20"/>
      <w:sz w:val="20"/>
      <w:szCs w:val="20"/>
      <w:lang w:val="en-GB" w:eastAsia="ar-SA" w:bidi="ar-SA"/>
    </w:rPr>
  </w:style>
  <w:style w:type="paragraph" w:styleId="NormalnyWeb">
    <w:name w:val="Normal (Web)"/>
    <w:basedOn w:val="Normalny"/>
    <w:pPr>
      <w:widowControl/>
      <w:suppressAutoHyphens w:val="0"/>
      <w:spacing w:before="100" w:after="100"/>
      <w:textAlignment w:val="auto"/>
    </w:pPr>
    <w:rPr>
      <w:rFonts w:eastAsia="Times New Roman" w:cs="Times New Roman"/>
      <w:kern w:val="0"/>
      <w:lang w:eastAsia="pl-PL" w:bidi="ar-SA"/>
    </w:rPr>
  </w:style>
  <w:style w:type="character" w:styleId="Hipercze">
    <w:name w:val="Hyperlink"/>
    <w:basedOn w:val="Domylnaczcionkaakapitu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2747A6"/>
    <w:rPr>
      <w:i/>
      <w:iCs/>
    </w:rPr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  <w:style w:type="numbering" w:customStyle="1" w:styleId="WWNum3">
    <w:name w:val="WWNum3"/>
    <w:basedOn w:val="Bezlisty"/>
    <w:pPr>
      <w:numPr>
        <w:numId w:val="3"/>
      </w:numPr>
    </w:pPr>
  </w:style>
  <w:style w:type="numbering" w:customStyle="1" w:styleId="WWNum4">
    <w:name w:val="WWNum4"/>
    <w:basedOn w:val="Bezlisty"/>
    <w:pPr>
      <w:numPr>
        <w:numId w:val="4"/>
      </w:numPr>
    </w:pPr>
  </w:style>
  <w:style w:type="numbering" w:customStyle="1" w:styleId="WWNum5">
    <w:name w:val="WWNum5"/>
    <w:basedOn w:val="Bezlisty"/>
    <w:pPr>
      <w:numPr>
        <w:numId w:val="5"/>
      </w:numPr>
    </w:pPr>
  </w:style>
  <w:style w:type="numbering" w:customStyle="1" w:styleId="WWNum6">
    <w:name w:val="WWNum6"/>
    <w:basedOn w:val="Bezlisty"/>
    <w:pPr>
      <w:numPr>
        <w:numId w:val="6"/>
      </w:numPr>
    </w:pPr>
  </w:style>
  <w:style w:type="numbering" w:customStyle="1" w:styleId="WWNum7">
    <w:name w:val="WWNum7"/>
    <w:basedOn w:val="Bezlisty"/>
    <w:pPr>
      <w:numPr>
        <w:numId w:val="7"/>
      </w:numPr>
    </w:pPr>
  </w:style>
  <w:style w:type="numbering" w:customStyle="1" w:styleId="WW8Num1">
    <w:name w:val="WW8Num1"/>
    <w:basedOn w:val="Bezlisty"/>
    <w:pPr>
      <w:numPr>
        <w:numId w:val="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09D19F-4000-49F6-A5CB-EA869AA8B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Zamawiający:</vt:lpstr>
    </vt:vector>
  </TitlesOfParts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dc:creator>Remigiusz Stępień</dc:creator>
  <cp:lastModifiedBy>jolanta.sztabinska</cp:lastModifiedBy>
  <cp:revision>4</cp:revision>
  <cp:lastPrinted>2024-04-02T09:37:00Z</cp:lastPrinted>
  <dcterms:created xsi:type="dcterms:W3CDTF">2024-04-19T11:34:00Z</dcterms:created>
  <dcterms:modified xsi:type="dcterms:W3CDTF">2024-04-23T07:47:00Z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