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5619" w14:textId="50BA1BB3" w:rsidR="00342C87" w:rsidRPr="00342C87" w:rsidRDefault="00342C87" w:rsidP="00342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C87">
        <w:rPr>
          <w:rFonts w:ascii="Times New Roman" w:hAnsi="Times New Roman" w:cs="Times New Roman"/>
          <w:b/>
          <w:bCs/>
          <w:sz w:val="24"/>
          <w:szCs w:val="24"/>
        </w:rPr>
        <w:t xml:space="preserve">ZP-WIK.271.2.2023 </w:t>
      </w:r>
      <w:r w:rsidRPr="00342C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C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C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C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C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Gołdap, dn. </w:t>
      </w:r>
      <w:r w:rsidR="00E534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15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534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5D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221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5DE8">
        <w:rPr>
          <w:rFonts w:ascii="Times New Roman" w:hAnsi="Times New Roman" w:cs="Times New Roman"/>
          <w:b/>
          <w:bCs/>
          <w:sz w:val="24"/>
          <w:szCs w:val="24"/>
        </w:rPr>
        <w:t>.2023 r.</w:t>
      </w:r>
    </w:p>
    <w:p w14:paraId="5D193400" w14:textId="77777777" w:rsidR="00574F2B" w:rsidRDefault="00574F2B">
      <w:pPr>
        <w:pStyle w:val="Standard"/>
        <w:rPr>
          <w:rFonts w:cs="Times New Roman"/>
          <w:b/>
        </w:rPr>
      </w:pPr>
    </w:p>
    <w:p w14:paraId="213AC699" w14:textId="66E1B1F9" w:rsidR="009F02AE" w:rsidRDefault="009F02AE" w:rsidP="00F925DB">
      <w:pPr>
        <w:pStyle w:val="Standard"/>
        <w:tabs>
          <w:tab w:val="center" w:pos="4896"/>
          <w:tab w:val="right" w:pos="9432"/>
        </w:tabs>
        <w:spacing w:line="100" w:lineRule="atLeast"/>
        <w:ind w:firstLine="567"/>
        <w:jc w:val="both"/>
        <w:rPr>
          <w:rFonts w:eastAsia="Times New Roman" w:cs="Times New Roman"/>
        </w:rPr>
      </w:pPr>
    </w:p>
    <w:p w14:paraId="66E9B3B3" w14:textId="77777777" w:rsidR="009F02AE" w:rsidRDefault="009F02AE" w:rsidP="009F02A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E9FBD75" w14:textId="77777777" w:rsidR="009F02AE" w:rsidRDefault="009F02AE" w:rsidP="009F02A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41340CC4" w14:textId="77777777" w:rsidR="009F02AE" w:rsidRDefault="009F02AE" w:rsidP="009F02AE">
      <w:pPr>
        <w:pStyle w:val="Standard"/>
        <w:jc w:val="center"/>
        <w:rPr>
          <w:rFonts w:cs="Times New Roman"/>
          <w:b/>
        </w:rPr>
      </w:pPr>
    </w:p>
    <w:p w14:paraId="04DA9E30" w14:textId="77777777" w:rsidR="009F02AE" w:rsidRDefault="009F02AE" w:rsidP="009F02AE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iCs/>
        </w:rPr>
      </w:pPr>
    </w:p>
    <w:p w14:paraId="2921B130" w14:textId="128B53E2" w:rsidR="00246B7F" w:rsidRPr="00246B7F" w:rsidRDefault="009F02AE" w:rsidP="009F02AE">
      <w:pPr>
        <w:pStyle w:val="Standard"/>
        <w:numPr>
          <w:ilvl w:val="1"/>
          <w:numId w:val="1"/>
        </w:numPr>
        <w:ind w:left="0" w:firstLine="720"/>
        <w:jc w:val="both"/>
      </w:pPr>
      <w:r w:rsidRPr="009F02AE">
        <w:rPr>
          <w:rFonts w:eastAsia="Times New Roman" w:cs="Times New Roman"/>
          <w:bCs/>
          <w:iCs/>
        </w:rPr>
        <w:t xml:space="preserve">Gmina Gołdap </w:t>
      </w:r>
      <w:r>
        <w:rPr>
          <w:rFonts w:eastAsia="Times New Roman" w:cs="Times New Roman"/>
          <w:bCs/>
          <w:iCs/>
        </w:rPr>
        <w:t>w trybie</w:t>
      </w:r>
      <w:r w:rsidRPr="009F02AE">
        <w:rPr>
          <w:rFonts w:eastAsia="Times New Roman" w:cs="Times New Roman"/>
          <w:bCs/>
          <w:iCs/>
        </w:rPr>
        <w:t xml:space="preserve"> art. 260 ust. 1 </w:t>
      </w:r>
      <w:r w:rsidRPr="009F02AE">
        <w:t xml:space="preserve">Ustawy z dnia 11 września 2019 r. Prawo zamówień publicznych (t.j.: Dz. U. z 2022, poz. 1710 z późn. zm.), </w:t>
      </w:r>
      <w:r w:rsidRPr="009F02AE">
        <w:rPr>
          <w:b/>
          <w:bCs/>
          <w:u w:val="single"/>
        </w:rPr>
        <w:t>zawiadamia o unieważnianiu postępowania</w:t>
      </w:r>
      <w:r w:rsidRPr="009F02AE">
        <w:rPr>
          <w:b/>
          <w:bCs/>
        </w:rPr>
        <w:t xml:space="preserve"> </w:t>
      </w:r>
      <w:r w:rsidRPr="009F02AE">
        <w:t xml:space="preserve">o udzielenie zamówienia prowadzonego w trybie zamówienia z wolnej ręki, </w:t>
      </w:r>
      <w:r w:rsidRPr="009F02AE">
        <w:rPr>
          <w:rFonts w:cs="Times New Roman"/>
          <w:b/>
          <w:bCs/>
        </w:rPr>
        <w:t xml:space="preserve">w przedmiocie dokończenia budowy Zakładu Przyrodoleczniczego </w:t>
      </w:r>
      <w:r>
        <w:rPr>
          <w:rFonts w:cs="Times New Roman"/>
          <w:b/>
          <w:bCs/>
        </w:rPr>
        <w:t xml:space="preserve">                    </w:t>
      </w:r>
      <w:r w:rsidRPr="009F02AE">
        <w:rPr>
          <w:rFonts w:cs="Times New Roman"/>
          <w:b/>
          <w:bCs/>
        </w:rPr>
        <w:t>w Uzdrowisku Gołdap</w:t>
      </w:r>
      <w:r w:rsidRPr="009F02AE">
        <w:rPr>
          <w:rFonts w:cs="Times New Roman"/>
        </w:rPr>
        <w:t>,</w:t>
      </w:r>
      <w:r w:rsidRPr="009F02AE">
        <w:rPr>
          <w:rFonts w:cs="Times New Roman"/>
          <w:b/>
        </w:rPr>
        <w:t xml:space="preserve"> </w:t>
      </w:r>
      <w:r w:rsidRPr="009F02AE">
        <w:rPr>
          <w:rFonts w:cs="Times New Roman"/>
        </w:rPr>
        <w:t>na podstawie</w:t>
      </w:r>
      <w:r w:rsidRPr="009F02AE">
        <w:rPr>
          <w:rFonts w:cs="Tahoma"/>
        </w:rPr>
        <w:t xml:space="preserve"> art. 255 pkt 8)</w:t>
      </w:r>
      <w:r w:rsidR="00BE1572">
        <w:rPr>
          <w:rFonts w:cs="Tahoma"/>
        </w:rPr>
        <w:t xml:space="preserve"> w związku z pkt 3) </w:t>
      </w:r>
      <w:r w:rsidR="00E27648">
        <w:rPr>
          <w:rFonts w:cs="Tahoma"/>
        </w:rPr>
        <w:t>w</w:t>
      </w:r>
      <w:r w:rsidRPr="009F02AE">
        <w:rPr>
          <w:rFonts w:cs="Tahoma"/>
        </w:rPr>
        <w:t>w. Ustawy</w:t>
      </w:r>
      <w:r w:rsidR="00BE1572">
        <w:rPr>
          <w:rFonts w:cs="Tahoma"/>
        </w:rPr>
        <w:t>. Prowadzone</w:t>
      </w:r>
      <w:r w:rsidRPr="009F02AE">
        <w:rPr>
          <w:rFonts w:cs="Tahoma"/>
        </w:rPr>
        <w:t xml:space="preserve"> negocjacje nie doprowadziły do zawarcia umowy</w:t>
      </w:r>
      <w:r w:rsidR="00BE1572">
        <w:rPr>
          <w:rFonts w:cs="Tahoma"/>
        </w:rPr>
        <w:t>, ponieważ zaproponowana przez</w:t>
      </w:r>
      <w:r w:rsidR="00246B7F">
        <w:rPr>
          <w:rFonts w:cs="Tahoma"/>
        </w:rPr>
        <w:t xml:space="preserve"> Wykonawcę ostateczna</w:t>
      </w:r>
      <w:r w:rsidR="00BE1572">
        <w:rPr>
          <w:rFonts w:cs="Tahoma"/>
        </w:rPr>
        <w:t xml:space="preserve"> cena w wysokości</w:t>
      </w:r>
      <w:r w:rsidR="00246B7F">
        <w:rPr>
          <w:rFonts w:cs="Tahoma"/>
        </w:rPr>
        <w:t xml:space="preserve"> 24 950 000 zł brutto</w:t>
      </w:r>
      <w:r w:rsidR="00BE1572">
        <w:rPr>
          <w:rFonts w:cs="Tahoma"/>
        </w:rPr>
        <w:t xml:space="preserve">, przewyższa kwotę, którą Zamawiający zamierzał przeznaczyć na sfinansowanie zamówienia. </w:t>
      </w:r>
      <w:r w:rsidR="00D4012B">
        <w:rPr>
          <w:rFonts w:cs="Tahoma"/>
        </w:rPr>
        <w:t>W związku z tym, że Zamawiający</w:t>
      </w:r>
      <w:r w:rsidR="00246B7F">
        <w:rPr>
          <w:rFonts w:cs="Tahoma"/>
        </w:rPr>
        <w:t xml:space="preserve"> nie dysponował w budżecie Gminy Gołdap, taką kwotą, podjął próbę zwiększenia zaplanowanych w budżecie środków do kwoty pozwalającej pokryć ww. wynagrodzenie wykonawcy</w:t>
      </w:r>
      <w:r w:rsidR="00474F50">
        <w:rPr>
          <w:rFonts w:cs="Tahoma"/>
        </w:rPr>
        <w:t xml:space="preserve">, jednak </w:t>
      </w:r>
      <w:r w:rsidR="00D4012B">
        <w:rPr>
          <w:rFonts w:cs="Tahoma"/>
        </w:rPr>
        <w:t>Rada</w:t>
      </w:r>
      <w:r w:rsidR="00246B7F">
        <w:rPr>
          <w:rFonts w:cs="Tahoma"/>
        </w:rPr>
        <w:t xml:space="preserve"> Miejska w Gołdapi na sesji w dniu 12 kwietnia br., </w:t>
      </w:r>
      <w:r w:rsidR="00872FFA">
        <w:rPr>
          <w:rFonts w:cs="Tahoma"/>
        </w:rPr>
        <w:t>podjęła decyzję</w:t>
      </w:r>
      <w:r w:rsidR="00872FFA">
        <w:t xml:space="preserve"> </w:t>
      </w:r>
      <w:r w:rsidR="00872FFA">
        <w:t xml:space="preserve">                     </w:t>
      </w:r>
      <w:r w:rsidR="00872FFA">
        <w:t>o niewprowadzeniu odpowiednich zmian do budżetu</w:t>
      </w:r>
      <w:r w:rsidR="00872FFA">
        <w:t>, tzn.</w:t>
      </w:r>
      <w:r w:rsidR="00872FFA">
        <w:t xml:space="preserve"> odrzucił</w:t>
      </w:r>
      <w:r w:rsidR="00872FFA">
        <w:t>a</w:t>
      </w:r>
      <w:r w:rsidR="00872FFA">
        <w:t xml:space="preserve"> projekt uchwały</w:t>
      </w:r>
      <w:r w:rsidR="00872FFA">
        <w:t xml:space="preserve"> w tej sprawie</w:t>
      </w:r>
      <w:r w:rsidR="00872FFA">
        <w:rPr>
          <w:rFonts w:cs="Tahoma"/>
        </w:rPr>
        <w:t>.</w:t>
      </w:r>
    </w:p>
    <w:p w14:paraId="544B2E4B" w14:textId="4E165B93" w:rsidR="00F925DB" w:rsidRPr="00246B7F" w:rsidRDefault="00246B7F" w:rsidP="00246B7F">
      <w:pPr>
        <w:pStyle w:val="Standard"/>
        <w:numPr>
          <w:ilvl w:val="1"/>
          <w:numId w:val="1"/>
        </w:numPr>
        <w:spacing w:line="200" w:lineRule="atLeast"/>
        <w:ind w:left="10" w:firstLine="720"/>
        <w:jc w:val="both"/>
        <w:rPr>
          <w:rFonts w:eastAsia="Times New Roman" w:cs="Times New Roman"/>
          <w:b/>
          <w:bCs/>
        </w:rPr>
      </w:pPr>
      <w:r w:rsidRPr="00246B7F">
        <w:rPr>
          <w:rFonts w:cs="Tahoma"/>
        </w:rPr>
        <w:t xml:space="preserve">   </w:t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</w:r>
      <w:r w:rsidRPr="00246B7F">
        <w:rPr>
          <w:rFonts w:eastAsia="Times New Roman" w:cs="Times New Roman"/>
          <w:b/>
          <w:bCs/>
        </w:rPr>
        <w:tab/>
        <w:t xml:space="preserve">               </w:t>
      </w:r>
    </w:p>
    <w:p w14:paraId="1AFBC511" w14:textId="0959C79B" w:rsidR="00574F2B" w:rsidRDefault="00000000" w:rsidP="00F925DB">
      <w:pPr>
        <w:pStyle w:val="Standard"/>
        <w:tabs>
          <w:tab w:val="left" w:pos="400"/>
          <w:tab w:val="left" w:pos="931"/>
          <w:tab w:val="left" w:pos="1214"/>
        </w:tabs>
        <w:spacing w:line="200" w:lineRule="atLeast"/>
        <w:ind w:left="10" w:firstLine="5377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Z poważaniem</w:t>
      </w:r>
    </w:p>
    <w:p w14:paraId="47C3CCAE" w14:textId="77777777" w:rsidR="00574F2B" w:rsidRDefault="00574F2B">
      <w:pPr>
        <w:pStyle w:val="Standard"/>
      </w:pPr>
    </w:p>
    <w:p w14:paraId="3D900F32" w14:textId="77777777" w:rsidR="00574F2B" w:rsidRDefault="00574F2B">
      <w:pPr>
        <w:pStyle w:val="Standard"/>
      </w:pPr>
    </w:p>
    <w:sectPr w:rsidR="00574F2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E24B" w14:textId="77777777" w:rsidR="00877283" w:rsidRDefault="00877283">
      <w:pPr>
        <w:spacing w:after="0" w:line="240" w:lineRule="auto"/>
      </w:pPr>
      <w:r>
        <w:separator/>
      </w:r>
    </w:p>
  </w:endnote>
  <w:endnote w:type="continuationSeparator" w:id="0">
    <w:p w14:paraId="4197140C" w14:textId="77777777" w:rsidR="00877283" w:rsidRDefault="0087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F82F" w14:textId="77777777" w:rsidR="00877283" w:rsidRDefault="008772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7FD65D" w14:textId="77777777" w:rsidR="00877283" w:rsidRDefault="0087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37E6" w14:textId="36E1DC65" w:rsidR="009E365D" w:rsidRDefault="009E365D">
    <w:pPr>
      <w:pStyle w:val="Nagwek"/>
    </w:pPr>
    <w:r>
      <w:rPr>
        <w:noProof/>
      </w:rPr>
      <w:drawing>
        <wp:inline distT="0" distB="0" distL="0" distR="0" wp14:anchorId="3700AD8C" wp14:editId="278C3D6B">
          <wp:extent cx="5760720" cy="573860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3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9D844F7" w14:textId="77777777" w:rsidR="009E365D" w:rsidRDefault="009E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02A"/>
    <w:multiLevelType w:val="multilevel"/>
    <w:tmpl w:val="7846B72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615166054">
    <w:abstractNumId w:val="0"/>
  </w:num>
  <w:num w:numId="2" w16cid:durableId="10451340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F42E2"/>
    <w:rsid w:val="001C4195"/>
    <w:rsid w:val="00246B7F"/>
    <w:rsid w:val="002F2754"/>
    <w:rsid w:val="003041F4"/>
    <w:rsid w:val="00342C87"/>
    <w:rsid w:val="00474F50"/>
    <w:rsid w:val="004C3901"/>
    <w:rsid w:val="00574F2B"/>
    <w:rsid w:val="005B5DE8"/>
    <w:rsid w:val="005F59C7"/>
    <w:rsid w:val="00775493"/>
    <w:rsid w:val="00872FFA"/>
    <w:rsid w:val="00877283"/>
    <w:rsid w:val="00912FA6"/>
    <w:rsid w:val="0092213C"/>
    <w:rsid w:val="009E365D"/>
    <w:rsid w:val="009F02AE"/>
    <w:rsid w:val="00A96654"/>
    <w:rsid w:val="00BE1572"/>
    <w:rsid w:val="00CB2A6B"/>
    <w:rsid w:val="00CD61A3"/>
    <w:rsid w:val="00CF754E"/>
    <w:rsid w:val="00D4012B"/>
    <w:rsid w:val="00DB7CC9"/>
    <w:rsid w:val="00E26249"/>
    <w:rsid w:val="00E27648"/>
    <w:rsid w:val="00E467CB"/>
    <w:rsid w:val="00E53419"/>
    <w:rsid w:val="00EF0196"/>
    <w:rsid w:val="00F02110"/>
    <w:rsid w:val="00F925DB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DB5"/>
  <w15:docId w15:val="{104F1B67-AD6A-4318-8A1E-12776044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numbering" w:customStyle="1" w:styleId="WWNum1">
    <w:name w:val="WWNum1"/>
    <w:basedOn w:val="Bezlisty"/>
    <w:rsid w:val="009F02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18</cp:revision>
  <cp:lastPrinted>2023-03-31T06:14:00Z</cp:lastPrinted>
  <dcterms:created xsi:type="dcterms:W3CDTF">2023-03-27T12:11:00Z</dcterms:created>
  <dcterms:modified xsi:type="dcterms:W3CDTF">2023-04-14T11:36:00Z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