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5058424"/>
    <w:p w14:paraId="3A06FE9D" w14:textId="39E9D07E" w:rsidR="008D5EC9" w:rsidRDefault="008D5EC9" w:rsidP="008D5EC9">
      <w:pPr>
        <w:pStyle w:val="Standard"/>
        <w:jc w:val="center"/>
        <w:rPr>
          <w:b/>
          <w:bCs/>
          <w:sz w:val="22"/>
          <w:szCs w:val="22"/>
        </w:rPr>
      </w:pPr>
      <w:r>
        <w:fldChar w:fldCharType="begin"/>
      </w:r>
      <w:r>
        <w:instrText xml:space="preserve"> INCLUDEPICTURE "https://powiat.krakow.pl/wp-content/uploads/2020/05/FE_POPC_poziom_pl-1_rgb.jpg"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"https://powiat.krakow.pl/wp-content/uploads/2020/05/FE_POPC_poziom_pl-1_rgb.jpg" \* MERGEFORMATINET </w:instrText>
      </w:r>
      <w:r w:rsidR="00000000">
        <w:fldChar w:fldCharType="separate"/>
      </w:r>
      <w:r w:rsidR="004172E8">
        <w:pict w14:anchorId="4F8A1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ostwo Powiatowe w Krakowie" style="width:480.75pt;height:66pt">
            <v:imagedata r:id="rId4" r:href="rId5"/>
          </v:shape>
        </w:pict>
      </w:r>
      <w:r w:rsidR="00000000">
        <w:fldChar w:fldCharType="end"/>
      </w:r>
      <w:r>
        <w:fldChar w:fldCharType="end"/>
      </w:r>
      <w:bookmarkEnd w:id="0"/>
    </w:p>
    <w:p w14:paraId="1A469E6D" w14:textId="77777777" w:rsidR="008D5EC9" w:rsidRDefault="008D5EC9" w:rsidP="008D5EC9">
      <w:pPr>
        <w:pStyle w:val="Standard"/>
        <w:ind w:left="4459"/>
        <w:jc w:val="center"/>
        <w:rPr>
          <w:b/>
          <w:bCs/>
          <w:sz w:val="22"/>
          <w:szCs w:val="22"/>
        </w:rPr>
      </w:pPr>
    </w:p>
    <w:p w14:paraId="4882A90C" w14:textId="3962B1AA" w:rsidR="008D5EC9" w:rsidRDefault="008D5EC9" w:rsidP="008D5EC9">
      <w:pPr>
        <w:pStyle w:val="Standard"/>
        <w:ind w:left="445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wg właściwości</w:t>
      </w:r>
    </w:p>
    <w:p w14:paraId="579C1F47" w14:textId="77777777" w:rsidR="008D5EC9" w:rsidRDefault="008D5EC9" w:rsidP="008D5EC9">
      <w:pPr>
        <w:pStyle w:val="Standard"/>
        <w:ind w:left="4459"/>
        <w:jc w:val="center"/>
        <w:rPr>
          <w:b/>
          <w:bCs/>
          <w:sz w:val="22"/>
          <w:szCs w:val="22"/>
        </w:rPr>
      </w:pPr>
    </w:p>
    <w:p w14:paraId="1B68D28B" w14:textId="77777777" w:rsidR="008D5EC9" w:rsidRDefault="008D5EC9" w:rsidP="008D5EC9">
      <w:pPr>
        <w:pStyle w:val="Standard"/>
        <w:ind w:left="4459"/>
        <w:jc w:val="center"/>
        <w:rPr>
          <w:b/>
          <w:bCs/>
          <w:sz w:val="22"/>
          <w:szCs w:val="22"/>
        </w:rPr>
      </w:pPr>
    </w:p>
    <w:p w14:paraId="1F61D99E" w14:textId="40BC0938" w:rsidR="008D5EC9" w:rsidRDefault="008D5EC9" w:rsidP="008D5EC9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ZP-OSS.271.10.2021                                                                                       Gołdap, dn. 05.07.2022 r.</w:t>
      </w:r>
    </w:p>
    <w:p w14:paraId="07E641F1" w14:textId="77777777" w:rsidR="008D5EC9" w:rsidRDefault="008D5EC9" w:rsidP="008D5EC9">
      <w:pPr>
        <w:pStyle w:val="Standard"/>
        <w:ind w:left="14"/>
        <w:rPr>
          <w:sz w:val="22"/>
          <w:szCs w:val="22"/>
        </w:rPr>
      </w:pPr>
    </w:p>
    <w:p w14:paraId="0CDFBAC0" w14:textId="25C6B362" w:rsidR="00AE423B" w:rsidRPr="00AE423B" w:rsidRDefault="008D5EC9" w:rsidP="00AE423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Dotyczy postępowania o udzielenie zamówienia publicznego w trybie przetargu nieograniczonego </w:t>
      </w:r>
      <w:r w:rsidR="00AE423B" w:rsidRPr="00AE423B">
        <w:rPr>
          <w:b/>
          <w:bCs/>
          <w:sz w:val="22"/>
          <w:szCs w:val="22"/>
        </w:rPr>
        <w:t>w przedmiocie</w:t>
      </w:r>
      <w:r w:rsidR="00AE423B">
        <w:rPr>
          <w:sz w:val="22"/>
          <w:szCs w:val="22"/>
        </w:rPr>
        <w:t xml:space="preserve"> </w:t>
      </w:r>
      <w:r w:rsidR="00AE423B" w:rsidRPr="00AE423B">
        <w:rPr>
          <w:b/>
          <w:bCs/>
          <w:sz w:val="22"/>
          <w:szCs w:val="22"/>
        </w:rPr>
        <w:t>dostawy sprzętu komputerowego</w:t>
      </w:r>
      <w:r w:rsidR="00AE423B" w:rsidRPr="00C70221">
        <w:rPr>
          <w:b/>
          <w:bCs/>
          <w:sz w:val="22"/>
          <w:szCs w:val="22"/>
          <w:u w:val="single"/>
        </w:rPr>
        <w:t xml:space="preserve"> </w:t>
      </w:r>
      <w:bookmarkStart w:id="1" w:name="_Hlk92976022"/>
      <w:r w:rsidR="00AE423B">
        <w:rPr>
          <w:b/>
          <w:sz w:val="22"/>
          <w:szCs w:val="22"/>
        </w:rPr>
        <w:t>w ramach projektu grantowego pt.: „Wsparcie dzieci z rodzin pegeerowskich w rozwój cyfrowy – Granty PPGR”</w:t>
      </w:r>
    </w:p>
    <w:bookmarkEnd w:id="1"/>
    <w:p w14:paraId="277C6F3A" w14:textId="7E0BFE8F" w:rsidR="008D5EC9" w:rsidRDefault="008D5EC9" w:rsidP="008D5EC9">
      <w:pPr>
        <w:jc w:val="both"/>
        <w:rPr>
          <w:b/>
          <w:bCs/>
          <w:sz w:val="22"/>
          <w:szCs w:val="22"/>
        </w:rPr>
      </w:pPr>
    </w:p>
    <w:p w14:paraId="6BC3D225" w14:textId="77777777" w:rsidR="008D5EC9" w:rsidRDefault="008D5EC9" w:rsidP="008D5EC9">
      <w:pPr>
        <w:jc w:val="both"/>
        <w:rPr>
          <w:sz w:val="22"/>
          <w:szCs w:val="22"/>
        </w:rPr>
      </w:pPr>
    </w:p>
    <w:p w14:paraId="5261B99F" w14:textId="77777777" w:rsidR="008D5EC9" w:rsidRDefault="008D5EC9" w:rsidP="008D5EC9">
      <w:pPr>
        <w:pStyle w:val="Standard"/>
        <w:jc w:val="both"/>
        <w:rPr>
          <w:rFonts w:eastAsia="Times New Roman" w:cs="Times New Roman"/>
          <w:b/>
          <w:bCs/>
          <w:iCs/>
          <w:color w:val="000000"/>
        </w:rPr>
      </w:pPr>
    </w:p>
    <w:p w14:paraId="0A1ADD0F" w14:textId="18BD8465" w:rsidR="008D5EC9" w:rsidRDefault="008D5EC9" w:rsidP="008D5EC9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  <w:r>
        <w:tab/>
      </w:r>
      <w:r>
        <w:rPr>
          <w:rStyle w:val="Mocnowyrniony"/>
          <w:sz w:val="22"/>
          <w:szCs w:val="22"/>
          <w:shd w:val="clear" w:color="auto" w:fill="FFFFFF"/>
        </w:rPr>
        <w:t>Gmina Gołdap, w trybie art. 135 ust. 2 Ustawy z dna 11 września 2019 r. Prawo zamówień publicznych (</w:t>
      </w:r>
      <w:proofErr w:type="spellStart"/>
      <w:r>
        <w:rPr>
          <w:rStyle w:val="Mocnowyrniony"/>
          <w:sz w:val="22"/>
          <w:szCs w:val="22"/>
          <w:shd w:val="clear" w:color="auto" w:fill="FFFFFF"/>
        </w:rPr>
        <w:t>t.j</w:t>
      </w:r>
      <w:proofErr w:type="spellEnd"/>
      <w:r>
        <w:rPr>
          <w:rStyle w:val="Mocnowyrniony"/>
          <w:sz w:val="22"/>
          <w:szCs w:val="22"/>
          <w:shd w:val="clear" w:color="auto" w:fill="FFFFFF"/>
        </w:rPr>
        <w:t xml:space="preserve">.: Dz. U. z 2021 r. poz. 1129 ze zm.), w odpowiedzi </w:t>
      </w:r>
      <w:r w:rsidR="00AE423B">
        <w:rPr>
          <w:rStyle w:val="Mocnowyrniony"/>
          <w:sz w:val="22"/>
          <w:szCs w:val="22"/>
          <w:shd w:val="clear" w:color="auto" w:fill="FFFFFF"/>
        </w:rPr>
        <w:t xml:space="preserve">na </w:t>
      </w:r>
      <w:r>
        <w:rPr>
          <w:rStyle w:val="Mocnowyrniony"/>
          <w:sz w:val="22"/>
          <w:szCs w:val="22"/>
          <w:shd w:val="clear" w:color="auto" w:fill="FFFFFF"/>
        </w:rPr>
        <w:t>złożony</w:t>
      </w:r>
      <w:r w:rsidR="00AE423B">
        <w:rPr>
          <w:rStyle w:val="Mocnowyrniony"/>
          <w:sz w:val="22"/>
          <w:szCs w:val="22"/>
          <w:shd w:val="clear" w:color="auto" w:fill="FFFFFF"/>
        </w:rPr>
        <w:t xml:space="preserve"> drogą e-mailową w dniu 5 lipca br. wniosek o wyjaśnienie treści SWZ</w:t>
      </w:r>
      <w:r>
        <w:rPr>
          <w:rStyle w:val="Mocnowyrniony"/>
          <w:sz w:val="22"/>
          <w:szCs w:val="22"/>
          <w:shd w:val="clear" w:color="auto" w:fill="FFFFFF"/>
        </w:rPr>
        <w:t>, udziela następujących wyjaśnień</w:t>
      </w:r>
      <w:r w:rsidR="00AE423B">
        <w:rPr>
          <w:rStyle w:val="Mocnowyrniony"/>
          <w:sz w:val="22"/>
          <w:szCs w:val="22"/>
          <w:shd w:val="clear" w:color="auto" w:fill="FFFFFF"/>
        </w:rPr>
        <w:t>:</w:t>
      </w:r>
    </w:p>
    <w:p w14:paraId="439F4930" w14:textId="77777777" w:rsidR="008D5EC9" w:rsidRDefault="008D5EC9" w:rsidP="008D5EC9">
      <w:pPr>
        <w:widowControl/>
        <w:jc w:val="both"/>
        <w:rPr>
          <w:rFonts w:eastAsia="Times New Roman"/>
          <w:sz w:val="22"/>
          <w:szCs w:val="22"/>
        </w:rPr>
      </w:pPr>
    </w:p>
    <w:p w14:paraId="428017D1" w14:textId="398CD45C" w:rsidR="008D10C9" w:rsidRPr="00AE423B" w:rsidRDefault="008D5EC9" w:rsidP="00AE423B">
      <w:pPr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Treść zapytania:</w:t>
      </w:r>
    </w:p>
    <w:p w14:paraId="1C3B756A" w14:textId="29ABE515" w:rsidR="008D10C9" w:rsidRPr="0064397E" w:rsidRDefault="008D10C9" w:rsidP="00AE423B">
      <w:pPr>
        <w:jc w:val="both"/>
        <w:rPr>
          <w:rFonts w:eastAsia="Calibri"/>
          <w:sz w:val="22"/>
          <w:szCs w:val="22"/>
        </w:rPr>
      </w:pPr>
      <w:r w:rsidRPr="0064397E">
        <w:rPr>
          <w:rFonts w:eastAsia="Calibri"/>
          <w:sz w:val="22"/>
          <w:szCs w:val="22"/>
        </w:rPr>
        <w:t xml:space="preserve">W związku z faktem, że przedmiot zamówienia przeznaczony jest dla użytkownika działającego w obszarze edukacyjnym, zwracamy się z pytaniem, czy Zamawiający zaakceptuje w zamawianych komputerach system operacyjny Windows 11 Pro </w:t>
      </w:r>
      <w:proofErr w:type="spellStart"/>
      <w:r w:rsidRPr="0064397E">
        <w:rPr>
          <w:rFonts w:eastAsia="Calibri"/>
          <w:sz w:val="22"/>
          <w:szCs w:val="22"/>
        </w:rPr>
        <w:t>Education</w:t>
      </w:r>
      <w:proofErr w:type="spellEnd"/>
      <w:r w:rsidRPr="0064397E">
        <w:rPr>
          <w:rFonts w:eastAsia="Calibri"/>
          <w:sz w:val="22"/>
          <w:szCs w:val="22"/>
        </w:rPr>
        <w:t xml:space="preserve"> dostarczany w ramach programu STF („</w:t>
      </w:r>
      <w:proofErr w:type="spellStart"/>
      <w:r w:rsidRPr="0064397E">
        <w:rPr>
          <w:rFonts w:eastAsia="Calibri"/>
          <w:sz w:val="22"/>
          <w:szCs w:val="22"/>
        </w:rPr>
        <w:t>Shape</w:t>
      </w:r>
      <w:proofErr w:type="spellEnd"/>
      <w:r w:rsidRPr="0064397E">
        <w:rPr>
          <w:rFonts w:eastAsia="Calibri"/>
          <w:sz w:val="22"/>
          <w:szCs w:val="22"/>
        </w:rPr>
        <w:t xml:space="preserve"> The </w:t>
      </w:r>
      <w:proofErr w:type="spellStart"/>
      <w:r w:rsidRPr="0064397E">
        <w:rPr>
          <w:rFonts w:eastAsia="Calibri"/>
          <w:sz w:val="22"/>
          <w:szCs w:val="22"/>
        </w:rPr>
        <w:t>Future</w:t>
      </w:r>
      <w:proofErr w:type="spellEnd"/>
      <w:r w:rsidRPr="0064397E">
        <w:rPr>
          <w:rFonts w:eastAsia="Calibri"/>
          <w:sz w:val="22"/>
          <w:szCs w:val="22"/>
        </w:rPr>
        <w:t xml:space="preserve">”), który jest optymalny kosztowo? Firma Microsoft udostępniła dokument uprawniający tzw. „LOE” dla Ministerstwa Administracji i Cyfryzacji (15568B), w którym informuje, że przyznany został wyjątek na wykorzystanie przez Gminy w ramach programu społecznego urządzeń, które umożliwią uczniom zdalne uczenie oraz użytek osobisty. Ponadto firma Microsoft udostępnia adres </w:t>
      </w:r>
      <w:proofErr w:type="gramStart"/>
      <w:r w:rsidRPr="0064397E">
        <w:rPr>
          <w:rFonts w:eastAsia="Calibri"/>
          <w:sz w:val="22"/>
          <w:szCs w:val="22"/>
        </w:rPr>
        <w:t>email</w:t>
      </w:r>
      <w:proofErr w:type="gramEnd"/>
      <w:r w:rsidRPr="0064397E">
        <w:rPr>
          <w:rFonts w:eastAsia="Calibri"/>
          <w:sz w:val="22"/>
          <w:szCs w:val="22"/>
        </w:rPr>
        <w:t xml:space="preserve"> na który można kierować zapytanie w sprawie możliwości wykorzystania licencji edukacyjnych w projekcie "Granty PPGR": </w:t>
      </w:r>
      <w:hyperlink r:id="rId6" w:history="1">
        <w:r w:rsidRPr="0064397E">
          <w:rPr>
            <w:rStyle w:val="Hipercze"/>
            <w:rFonts w:eastAsia="Calibri"/>
            <w:color w:val="0563C1"/>
            <w:sz w:val="22"/>
            <w:szCs w:val="22"/>
          </w:rPr>
          <w:t>edukacja@microsoft.com</w:t>
        </w:r>
      </w:hyperlink>
      <w:r w:rsidRPr="0064397E">
        <w:rPr>
          <w:rFonts w:eastAsia="Calibri"/>
          <w:sz w:val="22"/>
          <w:szCs w:val="22"/>
        </w:rPr>
        <w:t>.</w:t>
      </w:r>
    </w:p>
    <w:p w14:paraId="45DEA5D6" w14:textId="53B83E17" w:rsidR="008D10C9" w:rsidRPr="0064397E" w:rsidRDefault="008D10C9">
      <w:pPr>
        <w:rPr>
          <w:sz w:val="22"/>
          <w:szCs w:val="22"/>
        </w:rPr>
      </w:pPr>
    </w:p>
    <w:p w14:paraId="3335E242" w14:textId="77777777" w:rsidR="004172E8" w:rsidRDefault="00D929EE" w:rsidP="004172E8">
      <w:pPr>
        <w:rPr>
          <w:b/>
          <w:bCs/>
          <w:sz w:val="22"/>
          <w:szCs w:val="22"/>
        </w:rPr>
      </w:pPr>
      <w:r w:rsidRPr="0064397E">
        <w:rPr>
          <w:b/>
          <w:bCs/>
          <w:sz w:val="22"/>
          <w:szCs w:val="22"/>
        </w:rPr>
        <w:t>Wyjaśnienie:</w:t>
      </w:r>
    </w:p>
    <w:p w14:paraId="0CF2F877" w14:textId="334D2FF7" w:rsidR="002B5FAF" w:rsidRPr="004172E8" w:rsidRDefault="002B5FAF" w:rsidP="004172E8">
      <w:pPr>
        <w:jc w:val="both"/>
        <w:rPr>
          <w:rStyle w:val="markedcontent"/>
          <w:b/>
          <w:bCs/>
          <w:sz w:val="22"/>
          <w:szCs w:val="22"/>
        </w:rPr>
      </w:pPr>
      <w:r w:rsidRPr="0064397E">
        <w:rPr>
          <w:rStyle w:val="markedcontent"/>
          <w:sz w:val="22"/>
          <w:szCs w:val="22"/>
        </w:rPr>
        <w:t>Zamawiający zaakceptuje ww. system operacyjny, tylko w przypadku gwarantowanej licencji wieczystej tj. pozwalającej na użytkowanie oprogramowania</w:t>
      </w:r>
      <w:r w:rsidR="00524027" w:rsidRPr="0064397E">
        <w:rPr>
          <w:rStyle w:val="markedcontent"/>
          <w:sz w:val="22"/>
          <w:szCs w:val="22"/>
        </w:rPr>
        <w:t xml:space="preserve"> </w:t>
      </w:r>
      <w:r w:rsidRPr="0064397E">
        <w:rPr>
          <w:rStyle w:val="markedcontent"/>
          <w:sz w:val="22"/>
          <w:szCs w:val="22"/>
        </w:rPr>
        <w:t>bez ograniczeń czasowych.</w:t>
      </w:r>
      <w:r w:rsidRPr="0064397E">
        <w:rPr>
          <w:sz w:val="22"/>
          <w:szCs w:val="22"/>
        </w:rPr>
        <w:t xml:space="preserve"> </w:t>
      </w:r>
      <w:r w:rsidRPr="0064397E">
        <w:rPr>
          <w:rStyle w:val="markedcontent"/>
          <w:sz w:val="22"/>
          <w:szCs w:val="22"/>
        </w:rPr>
        <w:t>Zamawiający nie zaakceptuje w zamawianych komputerach przenośnych systemu operacyjnego na zasadach abonamentu czy subskrypcji okresowej.</w:t>
      </w:r>
    </w:p>
    <w:p w14:paraId="6E2F3863" w14:textId="77777777" w:rsidR="004172E8" w:rsidRDefault="004172E8" w:rsidP="00E97A60">
      <w:pPr>
        <w:jc w:val="both"/>
        <w:rPr>
          <w:rFonts w:eastAsia="Times New Roman" w:cs="Calibri"/>
          <w:bCs/>
          <w:iCs/>
          <w:sz w:val="22"/>
          <w:szCs w:val="22"/>
        </w:rPr>
      </w:pPr>
    </w:p>
    <w:p w14:paraId="3890CA18" w14:textId="3535DB6A" w:rsidR="000917A5" w:rsidRDefault="0064397E" w:rsidP="00E97A60">
      <w:pPr>
        <w:jc w:val="both"/>
        <w:rPr>
          <w:rFonts w:eastAsia="Times New Roman" w:cs="Calibri"/>
          <w:bCs/>
          <w:iCs/>
          <w:sz w:val="22"/>
          <w:szCs w:val="22"/>
        </w:rPr>
      </w:pPr>
      <w:r w:rsidRPr="0064397E">
        <w:rPr>
          <w:rFonts w:eastAsia="Times New Roman" w:cs="Calibri"/>
          <w:bCs/>
          <w:iCs/>
          <w:sz w:val="22"/>
          <w:szCs w:val="22"/>
        </w:rPr>
        <w:t xml:space="preserve">Jednocześnie działając w oparciu o art. 137 ust. 1 </w:t>
      </w:r>
      <w:r w:rsidRPr="0064397E">
        <w:rPr>
          <w:rFonts w:eastAsia="Times New Roman" w:cs="Calibri"/>
          <w:bCs/>
          <w:iCs/>
          <w:sz w:val="22"/>
          <w:szCs w:val="22"/>
        </w:rPr>
        <w:t>Ustawy Prawo zamówień publicznych</w:t>
      </w:r>
      <w:r w:rsidR="002C7369">
        <w:rPr>
          <w:rFonts w:eastAsia="Times New Roman" w:cs="Calibri"/>
          <w:bCs/>
          <w:iCs/>
          <w:sz w:val="22"/>
          <w:szCs w:val="22"/>
        </w:rPr>
        <w:t>,</w:t>
      </w:r>
      <w:r w:rsidRPr="0064397E">
        <w:rPr>
          <w:rFonts w:eastAsia="Times New Roman" w:cs="Calibri"/>
          <w:bCs/>
          <w:iCs/>
          <w:sz w:val="22"/>
          <w:szCs w:val="22"/>
        </w:rPr>
        <w:t xml:space="preserve"> </w:t>
      </w:r>
      <w:r w:rsidRPr="00E97A60">
        <w:rPr>
          <w:rFonts w:eastAsia="Times New Roman" w:cs="Calibri"/>
          <w:bCs/>
          <w:iCs/>
          <w:sz w:val="22"/>
          <w:szCs w:val="22"/>
        </w:rPr>
        <w:t>informuj</w:t>
      </w:r>
      <w:r w:rsidR="002C7369" w:rsidRPr="00E97A60">
        <w:rPr>
          <w:rFonts w:eastAsia="Times New Roman" w:cs="Calibri"/>
          <w:bCs/>
          <w:iCs/>
          <w:sz w:val="22"/>
          <w:szCs w:val="22"/>
        </w:rPr>
        <w:t xml:space="preserve">ę          </w:t>
      </w:r>
      <w:r w:rsidRPr="00E97A60">
        <w:rPr>
          <w:rFonts w:eastAsia="Times New Roman" w:cs="Calibri"/>
          <w:bCs/>
          <w:iCs/>
          <w:sz w:val="22"/>
          <w:szCs w:val="22"/>
        </w:rPr>
        <w:t xml:space="preserve"> o modyfikacji załącznika nr </w:t>
      </w:r>
      <w:r w:rsidR="002C7369" w:rsidRPr="00E97A60">
        <w:rPr>
          <w:rFonts w:eastAsia="Times New Roman" w:cs="Calibri"/>
          <w:bCs/>
          <w:iCs/>
          <w:sz w:val="22"/>
          <w:szCs w:val="22"/>
        </w:rPr>
        <w:t>2</w:t>
      </w:r>
      <w:r w:rsidRPr="00E97A60">
        <w:rPr>
          <w:rFonts w:eastAsia="Times New Roman" w:cs="Calibri"/>
          <w:bCs/>
          <w:iCs/>
          <w:sz w:val="22"/>
          <w:szCs w:val="22"/>
        </w:rPr>
        <w:t xml:space="preserve"> do SWZ, tj.: </w:t>
      </w:r>
      <w:r w:rsidR="002C7369" w:rsidRPr="00E97A60">
        <w:rPr>
          <w:rFonts w:eastAsia="Times New Roman" w:cs="Calibri"/>
          <w:bCs/>
          <w:iCs/>
          <w:sz w:val="22"/>
          <w:szCs w:val="22"/>
        </w:rPr>
        <w:t>specyfikacji technicznej oferowanych dosta</w:t>
      </w:r>
      <w:r w:rsidR="002C7369">
        <w:rPr>
          <w:rFonts w:eastAsia="Times New Roman" w:cs="Calibri"/>
          <w:bCs/>
          <w:iCs/>
          <w:sz w:val="22"/>
          <w:szCs w:val="22"/>
        </w:rPr>
        <w:t>w, poprzez</w:t>
      </w:r>
      <w:r w:rsidRPr="0064397E">
        <w:rPr>
          <w:rFonts w:eastAsia="Times New Roman" w:cs="Calibri"/>
          <w:bCs/>
          <w:iCs/>
          <w:sz w:val="22"/>
          <w:szCs w:val="22"/>
        </w:rPr>
        <w:t xml:space="preserve"> </w:t>
      </w:r>
      <w:r w:rsidR="002C7369">
        <w:rPr>
          <w:rFonts w:eastAsia="Times New Roman" w:cs="Calibri"/>
          <w:bCs/>
          <w:iCs/>
          <w:sz w:val="22"/>
          <w:szCs w:val="22"/>
        </w:rPr>
        <w:t>wykreślenie</w:t>
      </w:r>
      <w:r w:rsidR="000917A5">
        <w:rPr>
          <w:rFonts w:eastAsia="Times New Roman" w:cs="Calibri"/>
          <w:bCs/>
          <w:iCs/>
          <w:sz w:val="22"/>
          <w:szCs w:val="22"/>
        </w:rPr>
        <w:t>:</w:t>
      </w:r>
    </w:p>
    <w:p w14:paraId="2D96B252" w14:textId="54E573E1" w:rsidR="000917A5" w:rsidRDefault="000917A5" w:rsidP="00E97A60">
      <w:pPr>
        <w:jc w:val="both"/>
        <w:rPr>
          <w:rFonts w:eastAsia="Times New Roman" w:cs="Calibri"/>
          <w:bCs/>
          <w:iCs/>
          <w:sz w:val="22"/>
          <w:szCs w:val="22"/>
        </w:rPr>
      </w:pPr>
      <w:r>
        <w:rPr>
          <w:rFonts w:eastAsia="Times New Roman" w:cs="Calibri"/>
          <w:bCs/>
          <w:iCs/>
          <w:sz w:val="22"/>
          <w:szCs w:val="22"/>
        </w:rPr>
        <w:t xml:space="preserve">- z wszystkich wierszy pn.: </w:t>
      </w:r>
      <w:r w:rsidR="002C7369">
        <w:rPr>
          <w:rFonts w:eastAsia="Times New Roman" w:cs="Calibri"/>
          <w:bCs/>
          <w:iCs/>
          <w:sz w:val="22"/>
          <w:szCs w:val="22"/>
        </w:rPr>
        <w:t xml:space="preserve">„certyfikaty” zwrotu „w postaci oświadczenia producenta jednostki lub równoważny” tym samym wiersze te otrzymują brzmienie: </w:t>
      </w:r>
      <w:r w:rsidR="002C7369" w:rsidRPr="00E545CB">
        <w:rPr>
          <w:rFonts w:eastAsia="Times New Roman"/>
          <w:bCs/>
          <w:iCs/>
          <w:sz w:val="22"/>
          <w:szCs w:val="22"/>
        </w:rPr>
        <w:t>„</w:t>
      </w:r>
      <w:r w:rsidR="00E545CB" w:rsidRPr="00E545CB">
        <w:rPr>
          <w:sz w:val="22"/>
          <w:szCs w:val="22"/>
        </w:rPr>
        <w:t>Deklaracja zgodności CE dla oferowanego modelu lub równoważny;</w:t>
      </w:r>
      <w:r w:rsidR="00E545CB">
        <w:rPr>
          <w:sz w:val="22"/>
          <w:szCs w:val="22"/>
        </w:rPr>
        <w:t xml:space="preserve"> </w:t>
      </w:r>
      <w:r w:rsidR="00E545CB" w:rsidRPr="00E545CB">
        <w:rPr>
          <w:sz w:val="22"/>
          <w:szCs w:val="22"/>
        </w:rPr>
        <w:t>Certyfikat ISO 9001:2000 dla producenta sprzętu lub równoważny;</w:t>
      </w:r>
      <w:r w:rsidR="00E545CB">
        <w:rPr>
          <w:sz w:val="22"/>
          <w:szCs w:val="22"/>
        </w:rPr>
        <w:t xml:space="preserve"> </w:t>
      </w:r>
      <w:r w:rsidR="00E545CB" w:rsidRPr="00E545CB">
        <w:rPr>
          <w:sz w:val="22"/>
          <w:szCs w:val="22"/>
        </w:rPr>
        <w:t>Certyfikat ISO 14001 dla producenta sprzętu lub równoważny;</w:t>
      </w:r>
      <w:r w:rsidR="00E545CB">
        <w:rPr>
          <w:sz w:val="22"/>
          <w:szCs w:val="22"/>
        </w:rPr>
        <w:t xml:space="preserve"> </w:t>
      </w:r>
      <w:r w:rsidR="00E545CB" w:rsidRPr="00E545CB">
        <w:rPr>
          <w:sz w:val="22"/>
          <w:szCs w:val="22"/>
        </w:rPr>
        <w:t xml:space="preserve">Spełnia kryteria środowiskowe, w tym zgodności z dyrektywą </w:t>
      </w:r>
      <w:proofErr w:type="spellStart"/>
      <w:r w:rsidR="00E545CB" w:rsidRPr="00E545CB">
        <w:rPr>
          <w:sz w:val="22"/>
          <w:szCs w:val="22"/>
        </w:rPr>
        <w:t>RoHS</w:t>
      </w:r>
      <w:proofErr w:type="spellEnd"/>
      <w:r w:rsidR="00E545CB" w:rsidRPr="00E545CB">
        <w:rPr>
          <w:sz w:val="22"/>
          <w:szCs w:val="22"/>
        </w:rPr>
        <w:t xml:space="preserve"> Unii Europejskiej o eliminacji substancji niebezpiecznych</w:t>
      </w:r>
      <w:r w:rsidR="0064397E" w:rsidRPr="0064397E">
        <w:rPr>
          <w:rFonts w:eastAsia="Times New Roman" w:cs="Calibri"/>
          <w:bCs/>
          <w:iCs/>
          <w:sz w:val="22"/>
          <w:szCs w:val="22"/>
        </w:rPr>
        <w:t>”</w:t>
      </w:r>
      <w:r>
        <w:rPr>
          <w:rFonts w:eastAsia="Times New Roman" w:cs="Calibri"/>
          <w:bCs/>
          <w:iCs/>
          <w:sz w:val="22"/>
          <w:szCs w:val="22"/>
        </w:rPr>
        <w:t>;</w:t>
      </w:r>
    </w:p>
    <w:p w14:paraId="27EF2011" w14:textId="16EC5192" w:rsidR="0064397E" w:rsidRPr="004172E8" w:rsidRDefault="000917A5" w:rsidP="004172E8">
      <w:pPr>
        <w:jc w:val="both"/>
        <w:rPr>
          <w:sz w:val="22"/>
          <w:szCs w:val="22"/>
        </w:rPr>
      </w:pPr>
      <w:r>
        <w:rPr>
          <w:rFonts w:eastAsia="Times New Roman" w:cs="Calibri"/>
          <w:bCs/>
          <w:iCs/>
          <w:sz w:val="22"/>
          <w:szCs w:val="22"/>
        </w:rPr>
        <w:t>- z wiersza „Warunki gwarancji” dotyczącego komputerów przenośnych typu lap</w:t>
      </w:r>
      <w:r w:rsidR="004172E8">
        <w:rPr>
          <w:rFonts w:eastAsia="Times New Roman" w:cs="Calibri"/>
          <w:bCs/>
          <w:iCs/>
          <w:sz w:val="22"/>
          <w:szCs w:val="22"/>
        </w:rPr>
        <w:t>t</w:t>
      </w:r>
      <w:r>
        <w:rPr>
          <w:rFonts w:eastAsia="Times New Roman" w:cs="Calibri"/>
          <w:bCs/>
          <w:iCs/>
          <w:sz w:val="22"/>
          <w:szCs w:val="22"/>
        </w:rPr>
        <w:t>o</w:t>
      </w:r>
      <w:r w:rsidR="004172E8">
        <w:rPr>
          <w:rFonts w:eastAsia="Times New Roman" w:cs="Calibri"/>
          <w:bCs/>
          <w:iCs/>
          <w:sz w:val="22"/>
          <w:szCs w:val="22"/>
        </w:rPr>
        <w:t>p</w:t>
      </w:r>
      <w:r>
        <w:rPr>
          <w:rFonts w:eastAsia="Times New Roman" w:cs="Calibri"/>
          <w:bCs/>
          <w:iCs/>
          <w:sz w:val="22"/>
          <w:szCs w:val="22"/>
        </w:rPr>
        <w:t>, zwrotu</w:t>
      </w:r>
      <w:r w:rsidR="004172E8">
        <w:rPr>
          <w:rFonts w:eastAsia="Times New Roman" w:cs="Calibri"/>
          <w:bCs/>
          <w:iCs/>
          <w:sz w:val="22"/>
          <w:szCs w:val="22"/>
        </w:rPr>
        <w:t xml:space="preserve"> </w:t>
      </w:r>
      <w:proofErr w:type="gramStart"/>
      <w:r w:rsidR="004172E8">
        <w:rPr>
          <w:rFonts w:eastAsia="Times New Roman" w:cs="Calibri"/>
          <w:bCs/>
          <w:iCs/>
          <w:sz w:val="22"/>
          <w:szCs w:val="22"/>
        </w:rPr>
        <w:t xml:space="preserve">   </w:t>
      </w:r>
      <w:r>
        <w:rPr>
          <w:rFonts w:eastAsia="Times New Roman" w:cs="Calibri"/>
          <w:bCs/>
          <w:iCs/>
          <w:sz w:val="22"/>
          <w:szCs w:val="22"/>
        </w:rPr>
        <w:t>„</w:t>
      </w:r>
      <w:proofErr w:type="gramEnd"/>
      <w:r>
        <w:rPr>
          <w:rFonts w:eastAsia="Times New Roman" w:cs="Calibri"/>
          <w:bCs/>
          <w:iCs/>
          <w:sz w:val="22"/>
          <w:szCs w:val="22"/>
        </w:rPr>
        <w:t xml:space="preserve">dokumenty potwierdzające załączyć do oferty”, tym </w:t>
      </w:r>
      <w:r w:rsidR="004172E8">
        <w:rPr>
          <w:rFonts w:eastAsia="Times New Roman" w:cs="Calibri"/>
          <w:bCs/>
          <w:iCs/>
          <w:sz w:val="22"/>
          <w:szCs w:val="22"/>
        </w:rPr>
        <w:t xml:space="preserve">wiersz o nazwie </w:t>
      </w:r>
      <w:r>
        <w:rPr>
          <w:rFonts w:eastAsia="Times New Roman" w:cs="Calibri"/>
          <w:bCs/>
          <w:iCs/>
          <w:sz w:val="22"/>
          <w:szCs w:val="22"/>
        </w:rPr>
        <w:t xml:space="preserve">warunki gwarancji otrzymują brzmienie, cyt.: </w:t>
      </w:r>
      <w:r w:rsidRPr="004172E8">
        <w:rPr>
          <w:rFonts w:eastAsia="Times New Roman"/>
          <w:bCs/>
          <w:iCs/>
          <w:sz w:val="22"/>
          <w:szCs w:val="22"/>
        </w:rPr>
        <w:t>„</w:t>
      </w:r>
      <w:r w:rsidRPr="004172E8">
        <w:rPr>
          <w:sz w:val="22"/>
          <w:szCs w:val="22"/>
        </w:rPr>
        <w:t>min. 2-letnia gwarancja producenta</w:t>
      </w:r>
      <w:r w:rsidR="004172E8">
        <w:rPr>
          <w:sz w:val="22"/>
          <w:szCs w:val="22"/>
        </w:rPr>
        <w:t xml:space="preserve"> </w:t>
      </w:r>
      <w:r w:rsidRPr="004172E8">
        <w:rPr>
          <w:sz w:val="22"/>
          <w:szCs w:val="22"/>
        </w:rPr>
        <w:t xml:space="preserve">Dedykowany portal producenta do zgłaszania awarii lub usterek, możliwość samodzielnego zamawiania zamiennych komponentów oraz sprawdzenie okresu gwarancji, fabrycznej konfiguracji. Firma serwisująca musi posiadać ISO 9001: 2015 </w:t>
      </w:r>
      <w:r w:rsidR="004172E8">
        <w:rPr>
          <w:sz w:val="22"/>
          <w:szCs w:val="22"/>
        </w:rPr>
        <w:t xml:space="preserve">                     </w:t>
      </w:r>
      <w:r w:rsidRPr="004172E8">
        <w:rPr>
          <w:sz w:val="22"/>
          <w:szCs w:val="22"/>
        </w:rPr>
        <w:t>na świadczenie usług serwisowych oraz posiadać autoryzacje producenta komputera</w:t>
      </w:r>
      <w:r w:rsidR="004172E8">
        <w:rPr>
          <w:sz w:val="22"/>
          <w:szCs w:val="22"/>
        </w:rPr>
        <w:t>.”</w:t>
      </w:r>
      <w:r w:rsidRPr="004172E8">
        <w:rPr>
          <w:rFonts w:eastAsia="Times New Roman"/>
          <w:bCs/>
          <w:iCs/>
          <w:sz w:val="22"/>
          <w:szCs w:val="22"/>
        </w:rPr>
        <w:t xml:space="preserve"> </w:t>
      </w:r>
      <w:r w:rsidR="0064397E" w:rsidRPr="004172E8">
        <w:rPr>
          <w:rFonts w:eastAsia="Times New Roman"/>
          <w:bCs/>
          <w:iCs/>
          <w:sz w:val="22"/>
          <w:szCs w:val="22"/>
        </w:rPr>
        <w:t xml:space="preserve"> </w:t>
      </w:r>
    </w:p>
    <w:p w14:paraId="57D9F0AB" w14:textId="59F0416C" w:rsidR="00D929EE" w:rsidRPr="0064397E" w:rsidRDefault="0064397E" w:rsidP="004172E8">
      <w:pPr>
        <w:pStyle w:val="NormalnyWeb"/>
        <w:jc w:val="both"/>
        <w:rPr>
          <w:sz w:val="22"/>
          <w:szCs w:val="22"/>
        </w:rPr>
      </w:pPr>
      <w:r w:rsidRPr="0064397E">
        <w:rPr>
          <w:sz w:val="22"/>
          <w:szCs w:val="22"/>
        </w:rPr>
        <w:t>Pozostałe zapisy SIWZ pozostają bez zmian</w:t>
      </w:r>
      <w:r w:rsidR="00E97A60">
        <w:rPr>
          <w:sz w:val="22"/>
          <w:szCs w:val="22"/>
        </w:rPr>
        <w:t>.</w:t>
      </w:r>
    </w:p>
    <w:sectPr w:rsidR="00D929EE" w:rsidRPr="0064397E" w:rsidSect="004172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C9"/>
    <w:rsid w:val="000917A5"/>
    <w:rsid w:val="002B5FAF"/>
    <w:rsid w:val="002C7369"/>
    <w:rsid w:val="004172E8"/>
    <w:rsid w:val="00524027"/>
    <w:rsid w:val="0064397E"/>
    <w:rsid w:val="008D10C9"/>
    <w:rsid w:val="008D5EC9"/>
    <w:rsid w:val="00AE423B"/>
    <w:rsid w:val="00D929EE"/>
    <w:rsid w:val="00E545CB"/>
    <w:rsid w:val="00E9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86EF"/>
  <w15:chartTrackingRefBased/>
  <w15:docId w15:val="{BD15C7DD-E60E-4DBA-A51C-E542278B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D1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10C9"/>
    <w:rPr>
      <w:color w:val="0000FF"/>
      <w:u w:val="single"/>
    </w:rPr>
  </w:style>
  <w:style w:type="paragraph" w:customStyle="1" w:styleId="Standard">
    <w:name w:val="Standard"/>
    <w:rsid w:val="008D5E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Mocnowyrniony">
    <w:name w:val="Mocno wyró¿niony"/>
    <w:rsid w:val="008D5EC9"/>
    <w:rPr>
      <w:b/>
      <w:bCs/>
    </w:rPr>
  </w:style>
  <w:style w:type="paragraph" w:styleId="NormalnyWeb">
    <w:name w:val="Normal (Web)"/>
    <w:basedOn w:val="Normalny"/>
    <w:uiPriority w:val="99"/>
    <w:unhideWhenUsed/>
    <w:rsid w:val="002B5FA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markedcontent">
    <w:name w:val="markedcontent"/>
    <w:basedOn w:val="Domylnaczcionkaakapitu"/>
    <w:rsid w:val="002B5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kacja@microsoft.com" TargetMode="External"/><Relationship Id="rId5" Type="http://schemas.openxmlformats.org/officeDocument/2006/relationships/image" Target="https://powiat.krakow.pl/wp-content/uploads/2020/05/FE_POPC_poziom_pl-1_rg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8</cp:revision>
  <cp:lastPrinted>2022-07-07T08:37:00Z</cp:lastPrinted>
  <dcterms:created xsi:type="dcterms:W3CDTF">2022-07-05T06:21:00Z</dcterms:created>
  <dcterms:modified xsi:type="dcterms:W3CDTF">2022-07-07T09:02:00Z</dcterms:modified>
</cp:coreProperties>
</file>