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0915E8D3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FB3B08">
        <w:rPr>
          <w:rFonts w:ascii="Times New Roman" w:hAnsi="Times New Roman"/>
          <w:b/>
          <w:bCs/>
          <w:sz w:val="22"/>
          <w:szCs w:val="22"/>
          <w:lang w:eastAsia="pl-PL"/>
        </w:rPr>
        <w:t>9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2749B2B1" w14:textId="77777777" w:rsidR="009C5C06" w:rsidRPr="009C5C06" w:rsidRDefault="009C5C06" w:rsidP="009C5C06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przy wykonywaniu zamówienia pod nazwą:</w:t>
      </w:r>
    </w:p>
    <w:p w14:paraId="126753EA" w14:textId="77777777" w:rsidR="00FB3B08" w:rsidRDefault="00FB3B08" w:rsidP="001F691A">
      <w:pPr>
        <w:pStyle w:val="Zwykytekst1"/>
        <w:tabs>
          <w:tab w:val="left" w:pos="9214"/>
        </w:tabs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FB3B08">
        <w:rPr>
          <w:rFonts w:ascii="Times New Roman" w:hAnsi="Times New Roman" w:cs="Times New Roman"/>
          <w:b/>
          <w:bCs/>
          <w:sz w:val="24"/>
          <w:szCs w:val="24"/>
        </w:rPr>
        <w:t>konserwację urządzeń oświetlenia drogowego o parkowego na terenie gminy Gołdap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</w:p>
    <w:p w14:paraId="45A174F0" w14:textId="1ED2A742" w:rsidR="001F691A" w:rsidRPr="009C5C06" w:rsidRDefault="001F691A" w:rsidP="001F691A">
      <w:pPr>
        <w:pStyle w:val="Zwykytekst1"/>
        <w:tabs>
          <w:tab w:val="left" w:pos="9214"/>
        </w:tabs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zobowiązujemy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F691A"/>
    <w:rsid w:val="00247482"/>
    <w:rsid w:val="002559AB"/>
    <w:rsid w:val="0049262F"/>
    <w:rsid w:val="005317FB"/>
    <w:rsid w:val="0066155C"/>
    <w:rsid w:val="008A6FF2"/>
    <w:rsid w:val="008D6CA6"/>
    <w:rsid w:val="009C5C06"/>
    <w:rsid w:val="00DA138C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W.Faltyn</dc:creator>
  <cp:keywords/>
  <dc:description/>
  <cp:lastModifiedBy>jolanta.sztabinska</cp:lastModifiedBy>
  <cp:revision>2</cp:revision>
  <dcterms:created xsi:type="dcterms:W3CDTF">2021-05-18T07:56:00Z</dcterms:created>
  <dcterms:modified xsi:type="dcterms:W3CDTF">2021-05-18T07:56:00Z</dcterms:modified>
</cp:coreProperties>
</file>