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E74249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E704BC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E704BC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E704BC" w:rsidRPr="0063032A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E704BC" w:rsidP="00E704BC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E704BC" w:rsidRPr="0063032A" w:rsidRDefault="00E704BC" w:rsidP="00E704BC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6E46F3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E74249" w:rsidRPr="00E74249">
        <w:rPr>
          <w:rFonts w:eastAsia="Calibri"/>
          <w:b/>
          <w:sz w:val="22"/>
          <w:szCs w:val="22"/>
        </w:rPr>
        <w:t>Zajęcia z przedsiębiorczości dla uczniów Szkoły Podstawowej nr 2 w Gołda</w:t>
      </w:r>
      <w:r w:rsidR="00E74249">
        <w:rPr>
          <w:rFonts w:eastAsia="Calibri"/>
          <w:b/>
          <w:sz w:val="22"/>
          <w:szCs w:val="22"/>
        </w:rPr>
        <w:t>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F820F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Stawka godzinowa ……….. zł brutto x 80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E74249" w:rsidRPr="00E74249" w:rsidRDefault="00E74249" w:rsidP="00E74249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  <w:b/>
        </w:rPr>
        <w:t xml:space="preserve">Zajęcia z przedsiębiorczości dla uczniów Szkoły Podstawowej nr 2 w Gołdapi </w:t>
      </w:r>
    </w:p>
    <w:p w:rsidR="00E74249" w:rsidRP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>Zamówienie obejmuje realizację zajęć rozwijających zainteresowania z przyrody i ekologii dla uczniów Szkoły Podstawowej nr 2 im. Marszałka Józefa Piłsudskiego w Gołdapi. Celem zajęć jest nabycie kompetencji kluczowych w zakresie przedsiębiorczości. Zajęcia W ramach zadania należy sporządzić autorski program zajęć. Program zajęć powinien wykorzystywać wybrane produkty projektu innowacyjnego nr POKL.09.01.02-12-284/09-00 pn. „</w:t>
      </w:r>
      <w:proofErr w:type="spellStart"/>
      <w:r w:rsidRPr="00E74249">
        <w:rPr>
          <w:rFonts w:ascii="Times New Roman" w:hAnsi="Times New Roman" w:cs="Times New Roman"/>
        </w:rPr>
        <w:t>DiAMEnt</w:t>
      </w:r>
      <w:proofErr w:type="spellEnd"/>
      <w:r w:rsidRPr="00E74249">
        <w:rPr>
          <w:rFonts w:ascii="Times New Roman" w:hAnsi="Times New Roman" w:cs="Times New Roman"/>
        </w:rPr>
        <w:t xml:space="preserve"> – Dostrzec i Aktywizować Możliwości, Energię, Talent” (wykorzystanie programu zajęć, metody PBL i materiałów metodycznych). </w:t>
      </w:r>
    </w:p>
    <w:p w:rsidR="00E74249" w:rsidRP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>Zajęcia prowadzone będą w formie grupowej w wymiarze 20 godzin w semestrze szkolnym dla jednej grupy w okresie od dnia podpisania umowy do 31 grudnia 2018 roku. Maksymalna łączna liczba godzin: 80.</w:t>
      </w:r>
    </w:p>
    <w:p w:rsid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054164" w:rsidRPr="00054164" w:rsidRDefault="00054164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 xml:space="preserve">prowadzenia zajęć z uwzględnieniem indywidualnych potrzeb rozwojowych i edukacyjnych, </w:t>
      </w:r>
      <w:r w:rsidRPr="0063032A">
        <w:rPr>
          <w:rFonts w:eastAsia="SimSun"/>
          <w:kern w:val="3"/>
          <w:sz w:val="22"/>
          <w:szCs w:val="22"/>
        </w:rPr>
        <w:lastRenderedPageBreak/>
        <w:t>możliwości psychofizycznych uczniów objętych wsparciem oraz poszanowania praw osób niepełnosprawnych,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63032A">
      <w:pPr>
        <w:widowControl w:val="0"/>
        <w:suppressAutoHyphens/>
        <w:autoSpaceDE w:val="0"/>
        <w:spacing w:line="360" w:lineRule="auto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5A014B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0" w:name="_GoBack"/>
      <w:bookmarkEnd w:id="0"/>
      <w:r w:rsidRPr="005A014B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67" w:rsidRDefault="00F05A67">
      <w:r>
        <w:separator/>
      </w:r>
    </w:p>
  </w:endnote>
  <w:endnote w:type="continuationSeparator" w:id="0">
    <w:p w:rsidR="00F05A67" w:rsidRDefault="00F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F05A67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67" w:rsidRDefault="00F05A67">
      <w:r>
        <w:separator/>
      </w:r>
    </w:p>
  </w:footnote>
  <w:footnote w:type="continuationSeparator" w:id="0">
    <w:p w:rsidR="00F05A67" w:rsidRDefault="00F0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2889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A014B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2BCD"/>
    <w:rsid w:val="00697956"/>
    <w:rsid w:val="006B6927"/>
    <w:rsid w:val="006D6AC9"/>
    <w:rsid w:val="006E09E9"/>
    <w:rsid w:val="006E46F3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0657E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3549A"/>
    <w:rsid w:val="00E426BD"/>
    <w:rsid w:val="00E5155C"/>
    <w:rsid w:val="00E54540"/>
    <w:rsid w:val="00E634AE"/>
    <w:rsid w:val="00E704BC"/>
    <w:rsid w:val="00E74249"/>
    <w:rsid w:val="00EB14CB"/>
    <w:rsid w:val="00ED357C"/>
    <w:rsid w:val="00ED5583"/>
    <w:rsid w:val="00EF2608"/>
    <w:rsid w:val="00EF5D14"/>
    <w:rsid w:val="00F026D5"/>
    <w:rsid w:val="00F05A67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FEC2-194A-4507-82D4-6006B8F5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9</cp:revision>
  <dcterms:created xsi:type="dcterms:W3CDTF">2017-07-04T08:21:00Z</dcterms:created>
  <dcterms:modified xsi:type="dcterms:W3CDTF">2017-07-17T07:33:00Z</dcterms:modified>
</cp:coreProperties>
</file>